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F8FF" w14:textId="3A3DC90E" w:rsidR="001000F6" w:rsidRPr="001000F6" w:rsidRDefault="00611550" w:rsidP="001000F6">
      <w:pPr>
        <w:spacing w:line="259" w:lineRule="auto"/>
        <w:jc w:val="center"/>
        <w:rPr>
          <w:rFonts w:eastAsiaTheme="minorHAnsi"/>
          <w:b/>
          <w:sz w:val="28"/>
          <w:szCs w:val="28"/>
          <w:lang w:eastAsia="en-US"/>
        </w:rPr>
      </w:pPr>
      <w:r w:rsidRPr="00611550">
        <w:rPr>
          <w:rFonts w:eastAsiaTheme="minorHAnsi"/>
          <w:b/>
          <w:sz w:val="28"/>
          <w:szCs w:val="28"/>
          <w:lang w:eastAsia="en-US"/>
        </w:rPr>
        <w:t xml:space="preserve">Ministru kabineta rīkojuma projekta </w:t>
      </w:r>
      <w:r>
        <w:rPr>
          <w:rFonts w:eastAsiaTheme="minorHAnsi"/>
          <w:b/>
          <w:sz w:val="28"/>
          <w:szCs w:val="28"/>
          <w:lang w:eastAsia="en-US"/>
        </w:rPr>
        <w:t>“</w:t>
      </w:r>
      <w:r w:rsidRPr="001000F6">
        <w:rPr>
          <w:rFonts w:eastAsiaTheme="minorHAnsi"/>
          <w:b/>
          <w:sz w:val="28"/>
          <w:szCs w:val="28"/>
          <w:lang w:eastAsia="en-US"/>
        </w:rPr>
        <w:t>Grozījums ar Ministru kabineta 2012. gada 4. jūlija rīkojumu Nr.312 “Par Pasākumu plānu institūciju saskaņotai rīcībai saistībā ar patvēruma meklētāju iespējamo masveida ierašanos Latvijā no krīzes skartām valstīm” apstiprinātajā Pasākumu plānā institūciju saskaņotai rīcībai saistībā ar patvēruma meklētāju iespējamo masveida ierašanos Latvijā no krīzes skartām valstīm</w:t>
      </w:r>
      <w:r>
        <w:rPr>
          <w:rFonts w:eastAsiaTheme="minorHAnsi"/>
          <w:b/>
          <w:sz w:val="28"/>
          <w:szCs w:val="28"/>
          <w:lang w:eastAsia="en-US"/>
        </w:rPr>
        <w:t>”</w:t>
      </w:r>
      <w:r w:rsidRPr="00611550">
        <w:rPr>
          <w:b/>
          <w:sz w:val="28"/>
        </w:rPr>
        <w:t xml:space="preserve"> </w:t>
      </w:r>
      <w:r w:rsidRPr="00EC6E12">
        <w:rPr>
          <w:b/>
          <w:sz w:val="28"/>
        </w:rPr>
        <w:t>sākotnējās ietekmes novērtējuma ziņojums (anotācija)</w:t>
      </w:r>
    </w:p>
    <w:p w14:paraId="34784B8A" w14:textId="562175E9" w:rsidR="00D4534B" w:rsidRDefault="00D4534B" w:rsidP="00611550">
      <w:pPr>
        <w:pStyle w:val="NoSpacing"/>
        <w:rPr>
          <w:rFonts w:ascii="Times New Roman" w:hAnsi="Times New Roman" w:cs="Times New Roman"/>
          <w:b/>
          <w:sz w:val="28"/>
          <w:szCs w:val="24"/>
          <w:lang w:eastAsia="lv-LV"/>
        </w:rPr>
      </w:pPr>
    </w:p>
    <w:p w14:paraId="52D25511" w14:textId="457D2C40" w:rsidR="003F0066" w:rsidRDefault="003F0066" w:rsidP="006D111B"/>
    <w:p w14:paraId="4FFD90AD" w14:textId="77777777" w:rsidR="00F66249" w:rsidRPr="006D5751" w:rsidRDefault="00F66249" w:rsidP="00F66249">
      <w:pPr>
        <w:jc w:val="center"/>
        <w:rPr>
          <w:bCs/>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370"/>
      </w:tblGrid>
      <w:tr w:rsidR="00F66249" w:rsidRPr="006D5751" w14:paraId="2DF28DFC" w14:textId="77777777" w:rsidTr="00D44FD5">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A42A2B" w14:textId="77777777" w:rsidR="00F66249" w:rsidRPr="006D5751" w:rsidRDefault="00F66249" w:rsidP="00D44FD5">
            <w:pPr>
              <w:jc w:val="center"/>
              <w:rPr>
                <w:b/>
              </w:rPr>
            </w:pPr>
            <w:r w:rsidRPr="006D5751">
              <w:rPr>
                <w:b/>
              </w:rPr>
              <w:t>Tiesību akta projekta anotācijas kopsavilkums</w:t>
            </w:r>
          </w:p>
        </w:tc>
      </w:tr>
      <w:tr w:rsidR="00F66249" w:rsidRPr="006D5751" w14:paraId="71C66052" w14:textId="77777777" w:rsidTr="00D44FD5">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D3DD8A2" w14:textId="77777777" w:rsidR="00F66249" w:rsidRPr="006D5751" w:rsidRDefault="00F66249" w:rsidP="00D44FD5">
            <w:pPr>
              <w:jc w:val="both"/>
              <w:rPr>
                <w:bCs/>
              </w:rPr>
            </w:pPr>
            <w:r w:rsidRPr="006D5751">
              <w:rPr>
                <w:bCs/>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58ACA1C1" w14:textId="77777777" w:rsidR="00F66249" w:rsidRPr="006D5751" w:rsidRDefault="00F66249" w:rsidP="00D44FD5">
            <w:pPr>
              <w:jc w:val="both"/>
              <w:rPr>
                <w:bCs/>
              </w:rPr>
            </w:pPr>
            <w:r w:rsidRPr="006D5751">
              <w:rPr>
                <w:iCs/>
              </w:rPr>
              <w:t>Saskaņā ar Ministru kabineta 2009. gada 15. decembra instrukcijas Nr. 19 "Tiesību akta projekta sākotnējās ietekmes izvērtēšanas kārtība" 5.</w:t>
            </w:r>
            <w:r w:rsidRPr="006D5751">
              <w:rPr>
                <w:iCs/>
                <w:vertAlign w:val="superscript"/>
              </w:rPr>
              <w:t>1</w:t>
            </w:r>
            <w:r w:rsidRPr="006D5751">
              <w:rPr>
                <w:iCs/>
              </w:rPr>
              <w:t> apakšpunktu anotācijas kopsavilkums nav aizpildāms.</w:t>
            </w:r>
          </w:p>
        </w:tc>
      </w:tr>
    </w:tbl>
    <w:p w14:paraId="626A299D" w14:textId="77777777" w:rsidR="00F66249" w:rsidRPr="006D5751" w:rsidRDefault="00F66249" w:rsidP="00F66249">
      <w:pPr>
        <w:jc w:val="both"/>
        <w:rPr>
          <w:bCs/>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F66249" w:rsidRPr="006D5751" w14:paraId="1F57B998" w14:textId="77777777" w:rsidTr="00D44FD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DCB67BF" w14:textId="77777777" w:rsidR="00F66249" w:rsidRPr="006D5751" w:rsidRDefault="00F66249" w:rsidP="00D44FD5">
            <w:pPr>
              <w:jc w:val="center"/>
              <w:rPr>
                <w:b/>
              </w:rPr>
            </w:pPr>
            <w:r w:rsidRPr="006D5751">
              <w:rPr>
                <w:b/>
              </w:rPr>
              <w:t>I. Tiesību akta projekta izstrādes nepieciešamība</w:t>
            </w:r>
          </w:p>
        </w:tc>
      </w:tr>
      <w:tr w:rsidR="00F66249" w:rsidRPr="006D5751" w14:paraId="5B7620EF" w14:textId="77777777" w:rsidTr="000B5C01">
        <w:trPr>
          <w:trHeight w:val="373"/>
        </w:trPr>
        <w:tc>
          <w:tcPr>
            <w:tcW w:w="211" w:type="pct"/>
            <w:tcBorders>
              <w:top w:val="single" w:sz="4" w:space="0" w:color="auto"/>
              <w:left w:val="single" w:sz="4" w:space="0" w:color="auto"/>
              <w:bottom w:val="single" w:sz="4" w:space="0" w:color="auto"/>
              <w:right w:val="single" w:sz="4" w:space="0" w:color="auto"/>
            </w:tcBorders>
            <w:hideMark/>
          </w:tcPr>
          <w:p w14:paraId="0377C055" w14:textId="77777777" w:rsidR="00F66249" w:rsidRPr="006D5751" w:rsidRDefault="00F66249" w:rsidP="00D44FD5">
            <w:pPr>
              <w:jc w:val="center"/>
              <w:rPr>
                <w:bCs/>
              </w:rPr>
            </w:pPr>
            <w:r w:rsidRPr="006D5751">
              <w:rPr>
                <w:bCs/>
              </w:rPr>
              <w:t>1.</w:t>
            </w:r>
          </w:p>
        </w:tc>
        <w:tc>
          <w:tcPr>
            <w:tcW w:w="944" w:type="pct"/>
            <w:tcBorders>
              <w:top w:val="single" w:sz="4" w:space="0" w:color="auto"/>
              <w:left w:val="single" w:sz="4" w:space="0" w:color="auto"/>
              <w:bottom w:val="single" w:sz="4" w:space="0" w:color="auto"/>
              <w:right w:val="single" w:sz="4" w:space="0" w:color="auto"/>
            </w:tcBorders>
            <w:hideMark/>
          </w:tcPr>
          <w:p w14:paraId="1C61BD5D" w14:textId="1D32CB67" w:rsidR="00F66249" w:rsidRPr="006D5751" w:rsidRDefault="00F66249" w:rsidP="000B5C01">
            <w:r w:rsidRPr="006D5751">
              <w:rPr>
                <w:bCs/>
              </w:rPr>
              <w:t>Pamatojums</w:t>
            </w:r>
          </w:p>
        </w:tc>
        <w:tc>
          <w:tcPr>
            <w:tcW w:w="3845" w:type="pct"/>
            <w:tcBorders>
              <w:top w:val="single" w:sz="4" w:space="0" w:color="auto"/>
              <w:left w:val="single" w:sz="4" w:space="0" w:color="auto"/>
              <w:bottom w:val="single" w:sz="4" w:space="0" w:color="auto"/>
              <w:right w:val="single" w:sz="4" w:space="0" w:color="auto"/>
            </w:tcBorders>
          </w:tcPr>
          <w:p w14:paraId="6CAA4717" w14:textId="77777777" w:rsidR="00F66249" w:rsidRPr="006D5751" w:rsidRDefault="00F66249" w:rsidP="00D44FD5">
            <w:pPr>
              <w:pStyle w:val="NoSpacing"/>
              <w:jc w:val="both"/>
              <w:rPr>
                <w:rFonts w:ascii="Times New Roman" w:hAnsi="Times New Roman" w:cs="Times New Roman"/>
                <w:sz w:val="24"/>
                <w:szCs w:val="24"/>
              </w:rPr>
            </w:pPr>
            <w:r w:rsidRPr="006D5751">
              <w:rPr>
                <w:rFonts w:ascii="Times New Roman" w:hAnsi="Times New Roman" w:cs="Times New Roman"/>
                <w:sz w:val="24"/>
                <w:szCs w:val="24"/>
              </w:rPr>
              <w:t>Iekšlietu ministrijas iniciatīva.</w:t>
            </w:r>
          </w:p>
        </w:tc>
      </w:tr>
      <w:tr w:rsidR="00F66249" w:rsidRPr="006D5751" w14:paraId="0474AA13" w14:textId="77777777" w:rsidTr="00D44FD5">
        <w:trPr>
          <w:trHeight w:val="1393"/>
        </w:trPr>
        <w:tc>
          <w:tcPr>
            <w:tcW w:w="211" w:type="pct"/>
            <w:tcBorders>
              <w:top w:val="single" w:sz="4" w:space="0" w:color="auto"/>
              <w:left w:val="single" w:sz="4" w:space="0" w:color="auto"/>
              <w:bottom w:val="single" w:sz="4" w:space="0" w:color="auto"/>
              <w:right w:val="single" w:sz="4" w:space="0" w:color="auto"/>
            </w:tcBorders>
            <w:hideMark/>
          </w:tcPr>
          <w:p w14:paraId="5DDA5A19" w14:textId="77777777" w:rsidR="00F66249" w:rsidRPr="006D5751" w:rsidRDefault="00F66249" w:rsidP="00D44FD5">
            <w:pPr>
              <w:jc w:val="center"/>
              <w:rPr>
                <w:bCs/>
              </w:rPr>
            </w:pPr>
            <w:r w:rsidRPr="006D5751">
              <w:rPr>
                <w:bCs/>
              </w:rPr>
              <w:t>2.</w:t>
            </w:r>
          </w:p>
        </w:tc>
        <w:tc>
          <w:tcPr>
            <w:tcW w:w="944" w:type="pct"/>
            <w:tcBorders>
              <w:top w:val="single" w:sz="4" w:space="0" w:color="auto"/>
              <w:left w:val="single" w:sz="4" w:space="0" w:color="auto"/>
              <w:bottom w:val="single" w:sz="4" w:space="0" w:color="auto"/>
              <w:right w:val="single" w:sz="4" w:space="0" w:color="auto"/>
            </w:tcBorders>
            <w:hideMark/>
          </w:tcPr>
          <w:p w14:paraId="1CBF52CA" w14:textId="77777777" w:rsidR="00F66249" w:rsidRPr="006D5751" w:rsidRDefault="00F66249" w:rsidP="00D44FD5">
            <w:pPr>
              <w:rPr>
                <w:bCs/>
              </w:rPr>
            </w:pPr>
            <w:r w:rsidRPr="006D5751">
              <w:rPr>
                <w:bCs/>
              </w:rPr>
              <w:t>Pašreizējā situācija un problēmas, kuru risināšanai tiesību akta projekts izstrādāts, tiesiskā regulējuma mērķis un būtība</w:t>
            </w:r>
          </w:p>
        </w:tc>
        <w:tc>
          <w:tcPr>
            <w:tcW w:w="3845" w:type="pct"/>
            <w:tcBorders>
              <w:top w:val="single" w:sz="4" w:space="0" w:color="auto"/>
              <w:left w:val="single" w:sz="4" w:space="0" w:color="auto"/>
              <w:bottom w:val="single" w:sz="4" w:space="0" w:color="auto"/>
              <w:right w:val="single" w:sz="4" w:space="0" w:color="auto"/>
            </w:tcBorders>
          </w:tcPr>
          <w:p w14:paraId="72D7E3D3" w14:textId="77777777" w:rsidR="00F66249" w:rsidRPr="006D5751" w:rsidRDefault="00F66249" w:rsidP="00D44FD5">
            <w:pPr>
              <w:ind w:firstLine="453"/>
              <w:contextualSpacing/>
              <w:jc w:val="both"/>
            </w:pPr>
            <w:r w:rsidRPr="006D5751">
              <w:t>Saskaņā ar pašreiz spēkā esošo Pasākumu plāna institūciju saskaņotai rīcībai saistībā ar patvēruma meklētāju iespējamo masveida ierašanos Latvijā no krīzes skartām valstīm (turpmāk – Pasākumu plāns) 8.punktu Pasākumu plānā minētos pasākumus īsteno, ja:</w:t>
            </w:r>
          </w:p>
          <w:p w14:paraId="5F4C0AB0" w14:textId="77777777" w:rsidR="00F66249" w:rsidRPr="006D5751" w:rsidRDefault="00F66249" w:rsidP="00D44FD5">
            <w:pPr>
              <w:tabs>
                <w:tab w:val="left" w:pos="453"/>
              </w:tabs>
              <w:ind w:left="453" w:hanging="453"/>
              <w:contextualSpacing/>
              <w:jc w:val="both"/>
            </w:pPr>
            <w:r w:rsidRPr="006D5751">
              <w:t xml:space="preserve">1. </w:t>
            </w:r>
            <w:r w:rsidRPr="006D5751">
              <w:tab/>
              <w:t>patvēruma meklētāju skaits īsā laikposmā (1-5 diennaktīs) pārsniedz Valsts robežsardzes (turpmāk – VRS) un Pilsonības un migrācijas lietu pārvaldes (turpmāk – PMLP) ilglaicīgās izmitināšanas kapacitāti un ieradušos patvēruma meklētāju skaits sasniedz 500-3000 cilvēku;</w:t>
            </w:r>
          </w:p>
          <w:p w14:paraId="0342F7A7" w14:textId="77777777" w:rsidR="00F66249" w:rsidRPr="006D5751" w:rsidRDefault="00F66249" w:rsidP="00D44FD5">
            <w:pPr>
              <w:tabs>
                <w:tab w:val="left" w:pos="453"/>
              </w:tabs>
              <w:ind w:left="453" w:hanging="453"/>
              <w:contextualSpacing/>
              <w:jc w:val="both"/>
            </w:pPr>
            <w:r w:rsidRPr="006D5751">
              <w:t xml:space="preserve">2. </w:t>
            </w:r>
            <w:r w:rsidRPr="006D5751">
              <w:tab/>
              <w:t>valstī vienlaikus (5-10 diennaktīs) ierodas 3000-20000 patvēruma meklētāju.</w:t>
            </w:r>
          </w:p>
          <w:p w14:paraId="3B2382DB" w14:textId="77777777" w:rsidR="00F66249" w:rsidRPr="006D5751" w:rsidRDefault="00F66249" w:rsidP="00D44FD5">
            <w:pPr>
              <w:jc w:val="both"/>
            </w:pPr>
          </w:p>
          <w:p w14:paraId="5C5FE673" w14:textId="77777777" w:rsidR="00F66249" w:rsidRPr="006D5751" w:rsidRDefault="00F66249" w:rsidP="00D44FD5">
            <w:pPr>
              <w:ind w:firstLine="453"/>
              <w:contextualSpacing/>
              <w:jc w:val="both"/>
              <w:rPr>
                <w:bCs/>
                <w:color w:val="000000"/>
              </w:rPr>
            </w:pPr>
            <w:r w:rsidRPr="006D5751">
              <w:rPr>
                <w:lang w:val="da-DK"/>
              </w:rPr>
              <w:t>Pašreiz Latvijas Republikas teritorijā</w:t>
            </w:r>
            <w:r w:rsidRPr="006D5751">
              <w:t xml:space="preserve"> no </w:t>
            </w:r>
            <w:r w:rsidRPr="006D5751">
              <w:rPr>
                <w:lang w:val="da-DK"/>
              </w:rPr>
              <w:t xml:space="preserve">Latvijas - Baltkrievijas robežas turpinās </w:t>
            </w:r>
            <w:r w:rsidRPr="006D5751">
              <w:rPr>
                <w:bCs/>
                <w:color w:val="000000"/>
              </w:rPr>
              <w:t>straujš nelegālās migrācijas plūsmu pieaugums, kā rezultātā strauji tuvojas kritiskajai robežai VRS aizturēto nelegālo imigrantu un patvēruma meklētāju izmitināšanas kapacitāte, PMLP izmitināšanas kapacitāte attiecībā uz patvēruma meklētāju izmitināšanu.</w:t>
            </w:r>
          </w:p>
          <w:p w14:paraId="6618A0EB" w14:textId="77777777" w:rsidR="00F66249" w:rsidRPr="006D5751" w:rsidRDefault="00F66249" w:rsidP="00D44FD5">
            <w:pPr>
              <w:ind w:firstLine="453"/>
              <w:contextualSpacing/>
              <w:jc w:val="both"/>
              <w:rPr>
                <w:bCs/>
                <w:color w:val="000000"/>
              </w:rPr>
            </w:pPr>
            <w:r w:rsidRPr="006D5751">
              <w:rPr>
                <w:bCs/>
                <w:color w:val="000000"/>
              </w:rPr>
              <w:t xml:space="preserve">Turpinoties straujajam nelegālās migrācijas plūsmu pieaugumam Valsts robežsardzes Daugavpils pārvaldes (turpmāk – VRS DAP) atbildības teritorijā, 2021. gada 5. augustā Valsts robežsardzē tika izsludināts signāls „Patvērums”. Lai nodrošinātu Valsts robežsardzes plāna rīcībai masveida patvēruma meklētāju pieplūduma gadījumos īstenošanu un sniegtu atbalstu VRS DAP aizturēto ārzemnieku vai patvēruma meklētāju apsardzībā un sākotnējo darbību nodrošināšanā, uz VRS DAP tika komandēts papildus personāls un tehniskais resurss no citām Valsts robežsardzes teritoriālajām pārvaldēm. Līdz 2021. gada 8. augustam par nelikumīgu Latvijas Republikas – Baltkrievijas Republikas valsts robežas šķērsošanu ārpus </w:t>
            </w:r>
            <w:proofErr w:type="spellStart"/>
            <w:r w:rsidRPr="006D5751">
              <w:rPr>
                <w:bCs/>
                <w:color w:val="000000"/>
              </w:rPr>
              <w:lastRenderedPageBreak/>
              <w:t>robežšķērsošanas</w:t>
            </w:r>
            <w:proofErr w:type="spellEnd"/>
            <w:r w:rsidRPr="006D5751">
              <w:rPr>
                <w:bCs/>
                <w:color w:val="000000"/>
              </w:rPr>
              <w:t xml:space="preserve"> vietām ir aizturētas kopā 134 personas (pamatā Irākas pilsoņi). Papildus uz Latvijas Republikas – Baltkrievijas Republikas konstatētas pazīmes ar 16 personu pēdām pāri Latvijas Republikas – Baltkrievijas Republikas robežai.</w:t>
            </w:r>
          </w:p>
          <w:p w14:paraId="59E23ABA" w14:textId="77777777" w:rsidR="00F66249" w:rsidRPr="006D5751" w:rsidRDefault="00F66249" w:rsidP="00D44FD5">
            <w:pPr>
              <w:ind w:firstLine="453"/>
              <w:contextualSpacing/>
              <w:jc w:val="both"/>
              <w:rPr>
                <w:bCs/>
                <w:color w:val="000000"/>
              </w:rPr>
            </w:pPr>
            <w:r w:rsidRPr="006D5751">
              <w:rPr>
                <w:bCs/>
                <w:color w:val="000000"/>
              </w:rPr>
              <w:t>Valsts robežsardzes kopējā ilglaicīgās izmitināšanas kapacitāti aizturēto ārzemnieku un patvēruma meklētāju izmitināšanai var palielināt maksimāli līdz 278 gultas vietām.</w:t>
            </w:r>
          </w:p>
          <w:p w14:paraId="56F3C5DD" w14:textId="77777777" w:rsidR="00F66249" w:rsidRPr="006D5751" w:rsidRDefault="00F66249" w:rsidP="00D44FD5">
            <w:pPr>
              <w:ind w:firstLine="453"/>
              <w:contextualSpacing/>
              <w:jc w:val="both"/>
              <w:rPr>
                <w:bCs/>
                <w:color w:val="000000"/>
              </w:rPr>
            </w:pPr>
            <w:r w:rsidRPr="006D5751">
              <w:rPr>
                <w:bCs/>
                <w:color w:val="000000"/>
              </w:rPr>
              <w:t xml:space="preserve"> Uz 2021. gada 8. augustu VRS DAP Aizturēto ārzemnieku centrā (turpmāk </w:t>
            </w:r>
            <w:r>
              <w:rPr>
                <w:bCs/>
                <w:color w:val="000000"/>
              </w:rPr>
              <w:t>–</w:t>
            </w:r>
            <w:r w:rsidRPr="006D5751">
              <w:rPr>
                <w:bCs/>
                <w:color w:val="000000"/>
              </w:rPr>
              <w:t xml:space="preserve"> AĀIC) „Daugavpils” ir izmitinātas 60 personas, VRS DAP ĀIC „Daugavpils” papildu telpās Valsts policijā  12 personas, VRS AĀIC „Mucenieki” 20 ārzemnieki, bet PMLP izmitināšanas centrā „Mucenieki 132 personas.  </w:t>
            </w:r>
          </w:p>
          <w:p w14:paraId="60FA9663" w14:textId="77777777" w:rsidR="00F66249" w:rsidRPr="006D5751" w:rsidRDefault="00F66249" w:rsidP="00D44FD5">
            <w:pPr>
              <w:ind w:firstLine="453"/>
              <w:contextualSpacing/>
              <w:jc w:val="both"/>
              <w:rPr>
                <w:bCs/>
                <w:color w:val="000000"/>
              </w:rPr>
            </w:pPr>
            <w:r w:rsidRPr="006D5751">
              <w:rPr>
                <w:bCs/>
                <w:color w:val="000000"/>
              </w:rPr>
              <w:t>Vienlaikus izmitināšanas vietu skaits ir ierobežots sabiedrības veselības apdraudējuma dēļ saistībā ar Covid-19 uzliesmojumu un seku novēršanu.</w:t>
            </w:r>
          </w:p>
          <w:p w14:paraId="08682B69" w14:textId="77777777" w:rsidR="00F66249" w:rsidRPr="006D5751" w:rsidRDefault="00F66249" w:rsidP="00D44FD5">
            <w:pPr>
              <w:ind w:firstLine="453"/>
              <w:contextualSpacing/>
              <w:jc w:val="both"/>
              <w:rPr>
                <w:bCs/>
                <w:color w:val="000000"/>
              </w:rPr>
            </w:pPr>
            <w:r w:rsidRPr="006D5751">
              <w:rPr>
                <w:bCs/>
                <w:color w:val="000000"/>
              </w:rPr>
              <w:t xml:space="preserve">Ņemot vērā to, ka nelegālās migrācijas plūsmas uz Latvijas Republikas – Baltkrievijas Republikas robežas turpina pieaugt ar katru stundu un ņemot vērā, ka uz 2021. gada 6. augustu uz Lietuvas Republikas un Baltkrievijas Republikas robežas kopā aizturēti 4112 nelegālie imigranti, un nelegālo imigrantu plūsmas sāk pārvietoties uz Latvijas Republikas – Baltkrievijas Republikas robežas posmiem, būtu nepieciešams papildus jau Pasākumu plānā jau noteiktiem tā ierosināšanas pamatiem noteikt jaunu pamatu proti, iestājies citu apstākļu kopums, kas rada apdraudējumu institūciju spējām reaģēt uz patvēruma meklētāju pieplūdumu. Minētais iekšlietu ministram plašākas pilnvaras lemt par Pasākumu plāna īstenošanu arī gadījumos, kad pastāv citi būtiski apstākļi, kas var ietekmēt institūciju spējas apdraudējuma novēršanai un mazināšanai. </w:t>
            </w:r>
          </w:p>
          <w:p w14:paraId="1F560DA6" w14:textId="77777777" w:rsidR="00F66249" w:rsidRPr="006D5751" w:rsidRDefault="00F66249" w:rsidP="00D44FD5">
            <w:pPr>
              <w:ind w:firstLine="453"/>
              <w:contextualSpacing/>
              <w:jc w:val="both"/>
              <w:rPr>
                <w:bCs/>
                <w:color w:val="000000"/>
              </w:rPr>
            </w:pPr>
            <w:r w:rsidRPr="006D5751">
              <w:t xml:space="preserve">Ievērojot izveidojušos situāciju uz Lietuvas - Baltkrievijas robežas un Latvijas - Baltkrievijas robežas, kā arī analizējot Valsts robežsardzes rīcībā esošo, publiski pieejamo un no Lietuvas saņemto informāciju par trešo valstu pilsoņu pārvietošanos nolūkā šķērsot ārējo robežu tam neparedzētā vietā un veidā, ir pamats uzskatīt, ka ar Baltkrievijas valsts iestāžu atbalstu tiek īstenots </w:t>
            </w:r>
            <w:proofErr w:type="spellStart"/>
            <w:r w:rsidRPr="006D5751">
              <w:t>hibrīduzbrukums</w:t>
            </w:r>
            <w:proofErr w:type="spellEnd"/>
            <w:r w:rsidRPr="006D5751">
              <w:t>, kas var radīt tiešus draudus valsts drošībai.</w:t>
            </w:r>
          </w:p>
          <w:p w14:paraId="43565D1D" w14:textId="77777777" w:rsidR="00F66249" w:rsidRPr="006D5751" w:rsidRDefault="00F66249" w:rsidP="00D44FD5">
            <w:pPr>
              <w:ind w:firstLine="453"/>
              <w:contextualSpacing/>
              <w:jc w:val="both"/>
            </w:pPr>
            <w:r w:rsidRPr="006D5751">
              <w:t>Atbilstoši minētajam nepieciešamas paplašināt kritēriju loku, kuriem iestājoties tiek konstatēta nepieciešamība pieņemt lēmumu par Pasākumu plāna īstenošanu vienā vai vairākās Latvijas Republikas administratīvajās teritorijās.</w:t>
            </w:r>
          </w:p>
          <w:p w14:paraId="431AC898" w14:textId="77777777" w:rsidR="000B5C01" w:rsidRDefault="000B5C01" w:rsidP="00D44FD5">
            <w:pPr>
              <w:jc w:val="both"/>
            </w:pPr>
          </w:p>
          <w:p w14:paraId="633F0A22" w14:textId="0A824842" w:rsidR="00F66249" w:rsidRPr="006D5751" w:rsidRDefault="00F66249" w:rsidP="000B5C01">
            <w:pPr>
              <w:ind w:firstLine="466"/>
              <w:jc w:val="both"/>
            </w:pPr>
            <w:r w:rsidRPr="006D5751">
              <w:t>Vienlaikus, ievērojot 2018.</w:t>
            </w:r>
            <w:r>
              <w:t> gada 18. d</w:t>
            </w:r>
            <w:r w:rsidRPr="006D5751">
              <w:t>ecembra Ministru kabineta noteikumos Nr.</w:t>
            </w:r>
            <w:r>
              <w:t> </w:t>
            </w:r>
            <w:r w:rsidRPr="006D5751">
              <w:t>823 “Valsts drošības dienesta nolikums” noteikto, pasākumu plānā ierosināts veikt tehnisku grozījumu, aizstājot iestādes nosaukumu “Drošības policija” ar nosaukumu “Valsts drošības dienests”</w:t>
            </w:r>
          </w:p>
        </w:tc>
      </w:tr>
      <w:tr w:rsidR="00F66249" w:rsidRPr="006D5751" w14:paraId="7136A972" w14:textId="77777777" w:rsidTr="00D44FD5">
        <w:tc>
          <w:tcPr>
            <w:tcW w:w="211" w:type="pct"/>
            <w:tcBorders>
              <w:top w:val="single" w:sz="4" w:space="0" w:color="auto"/>
              <w:left w:val="single" w:sz="4" w:space="0" w:color="auto"/>
              <w:bottom w:val="single" w:sz="4" w:space="0" w:color="auto"/>
              <w:right w:val="single" w:sz="4" w:space="0" w:color="auto"/>
            </w:tcBorders>
            <w:hideMark/>
          </w:tcPr>
          <w:p w14:paraId="0AAD47B7" w14:textId="77777777" w:rsidR="00F66249" w:rsidRPr="006D5751" w:rsidRDefault="00F66249" w:rsidP="00D44FD5">
            <w:pPr>
              <w:jc w:val="center"/>
              <w:rPr>
                <w:bCs/>
              </w:rPr>
            </w:pPr>
            <w:r w:rsidRPr="006D5751">
              <w:rPr>
                <w:bCs/>
              </w:rPr>
              <w:t>3.</w:t>
            </w:r>
          </w:p>
        </w:tc>
        <w:tc>
          <w:tcPr>
            <w:tcW w:w="944" w:type="pct"/>
            <w:tcBorders>
              <w:top w:val="single" w:sz="4" w:space="0" w:color="auto"/>
              <w:left w:val="single" w:sz="4" w:space="0" w:color="auto"/>
              <w:bottom w:val="single" w:sz="4" w:space="0" w:color="auto"/>
              <w:right w:val="single" w:sz="4" w:space="0" w:color="auto"/>
            </w:tcBorders>
            <w:hideMark/>
          </w:tcPr>
          <w:p w14:paraId="34A4DC6C" w14:textId="77777777" w:rsidR="00F66249" w:rsidRPr="006D5751" w:rsidRDefault="00F66249" w:rsidP="00D44FD5">
            <w:pPr>
              <w:rPr>
                <w:bCs/>
              </w:rPr>
            </w:pPr>
            <w:r w:rsidRPr="006D5751">
              <w:rPr>
                <w:bCs/>
              </w:rPr>
              <w:t>Projekta izstrādē iesaistītās institūcijas un publiskas personas kapitālsabiedrības</w:t>
            </w:r>
          </w:p>
        </w:tc>
        <w:tc>
          <w:tcPr>
            <w:tcW w:w="3845" w:type="pct"/>
            <w:tcBorders>
              <w:top w:val="single" w:sz="4" w:space="0" w:color="auto"/>
              <w:left w:val="single" w:sz="4" w:space="0" w:color="auto"/>
              <w:bottom w:val="single" w:sz="4" w:space="0" w:color="auto"/>
              <w:right w:val="single" w:sz="4" w:space="0" w:color="auto"/>
            </w:tcBorders>
            <w:hideMark/>
          </w:tcPr>
          <w:p w14:paraId="33A8E3C4" w14:textId="77777777" w:rsidR="00F66249" w:rsidRPr="006D5751" w:rsidRDefault="00F66249" w:rsidP="00D44FD5">
            <w:pPr>
              <w:jc w:val="both"/>
              <w:rPr>
                <w:bCs/>
              </w:rPr>
            </w:pPr>
            <w:r w:rsidRPr="006D5751">
              <w:rPr>
                <w:bCs/>
              </w:rPr>
              <w:t>Iekšlietu ministrija</w:t>
            </w:r>
            <w:r>
              <w:rPr>
                <w:bCs/>
              </w:rPr>
              <w:t>.</w:t>
            </w:r>
          </w:p>
        </w:tc>
      </w:tr>
      <w:tr w:rsidR="00F66249" w:rsidRPr="006D5751" w14:paraId="32F13FFD" w14:textId="77777777" w:rsidTr="00D44FD5">
        <w:tc>
          <w:tcPr>
            <w:tcW w:w="211" w:type="pct"/>
            <w:tcBorders>
              <w:top w:val="single" w:sz="4" w:space="0" w:color="auto"/>
              <w:left w:val="single" w:sz="4" w:space="0" w:color="auto"/>
              <w:bottom w:val="single" w:sz="4" w:space="0" w:color="auto"/>
              <w:right w:val="single" w:sz="4" w:space="0" w:color="auto"/>
            </w:tcBorders>
            <w:hideMark/>
          </w:tcPr>
          <w:p w14:paraId="590F730C" w14:textId="77777777" w:rsidR="00F66249" w:rsidRPr="006D5751" w:rsidRDefault="00F66249" w:rsidP="00D44FD5">
            <w:pPr>
              <w:jc w:val="center"/>
              <w:rPr>
                <w:bCs/>
              </w:rPr>
            </w:pPr>
            <w:r w:rsidRPr="006D5751">
              <w:rPr>
                <w:bCs/>
              </w:rPr>
              <w:t>4.</w:t>
            </w:r>
          </w:p>
        </w:tc>
        <w:tc>
          <w:tcPr>
            <w:tcW w:w="944" w:type="pct"/>
            <w:tcBorders>
              <w:top w:val="single" w:sz="4" w:space="0" w:color="auto"/>
              <w:left w:val="single" w:sz="4" w:space="0" w:color="auto"/>
              <w:bottom w:val="single" w:sz="4" w:space="0" w:color="auto"/>
              <w:right w:val="single" w:sz="4" w:space="0" w:color="auto"/>
            </w:tcBorders>
            <w:hideMark/>
          </w:tcPr>
          <w:p w14:paraId="40BD7E48" w14:textId="77777777" w:rsidR="00F66249" w:rsidRPr="006D5751" w:rsidRDefault="00F66249" w:rsidP="00D44FD5">
            <w:pPr>
              <w:rPr>
                <w:bCs/>
              </w:rPr>
            </w:pPr>
            <w:r w:rsidRPr="006D5751">
              <w:rPr>
                <w:bCs/>
              </w:rPr>
              <w:t>Cita informācija</w:t>
            </w:r>
          </w:p>
        </w:tc>
        <w:tc>
          <w:tcPr>
            <w:tcW w:w="3845" w:type="pct"/>
            <w:tcBorders>
              <w:top w:val="single" w:sz="4" w:space="0" w:color="auto"/>
              <w:left w:val="single" w:sz="4" w:space="0" w:color="auto"/>
              <w:bottom w:val="single" w:sz="4" w:space="0" w:color="auto"/>
              <w:right w:val="single" w:sz="4" w:space="0" w:color="auto"/>
            </w:tcBorders>
            <w:hideMark/>
          </w:tcPr>
          <w:p w14:paraId="40A271B7" w14:textId="77777777" w:rsidR="00F66249" w:rsidRPr="006D5751" w:rsidRDefault="00F66249" w:rsidP="00D44FD5">
            <w:pPr>
              <w:jc w:val="both"/>
              <w:rPr>
                <w:bCs/>
              </w:rPr>
            </w:pPr>
            <w:r w:rsidRPr="006D5751">
              <w:rPr>
                <w:bCs/>
              </w:rPr>
              <w:t>Nav.</w:t>
            </w:r>
          </w:p>
        </w:tc>
      </w:tr>
    </w:tbl>
    <w:p w14:paraId="6C30A3D3" w14:textId="77777777" w:rsidR="00F66249" w:rsidRPr="006D5751" w:rsidRDefault="00F66249" w:rsidP="00F66249">
      <w:pPr>
        <w:rPr>
          <w:bCs/>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6246"/>
      </w:tblGrid>
      <w:tr w:rsidR="00F66249" w:rsidRPr="006D5751" w14:paraId="0FA917F7" w14:textId="77777777" w:rsidTr="00D44FD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109CA78" w14:textId="77777777" w:rsidR="00F66249" w:rsidRPr="006D5751" w:rsidRDefault="00F66249" w:rsidP="00D44FD5">
            <w:pPr>
              <w:jc w:val="center"/>
              <w:rPr>
                <w:b/>
              </w:rPr>
            </w:pPr>
            <w:r w:rsidRPr="006D5751">
              <w:rPr>
                <w:b/>
              </w:rPr>
              <w:t>II. Tiesību akta projekta ietekme uz sabiedrību, tautsaimniecības attīstību un administratīvo slogu</w:t>
            </w:r>
          </w:p>
        </w:tc>
      </w:tr>
      <w:tr w:rsidR="00F66249" w:rsidRPr="006D5751" w14:paraId="2C46E258"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65092550" w14:textId="77777777" w:rsidR="00F66249" w:rsidRPr="006D5751" w:rsidRDefault="00F66249" w:rsidP="00D44FD5">
            <w:pPr>
              <w:jc w:val="both"/>
              <w:rPr>
                <w:bCs/>
              </w:rPr>
            </w:pPr>
            <w:r w:rsidRPr="006D5751">
              <w:rPr>
                <w:bCs/>
              </w:rPr>
              <w:lastRenderedPageBreak/>
              <w:t>1.</w:t>
            </w:r>
          </w:p>
        </w:tc>
        <w:tc>
          <w:tcPr>
            <w:tcW w:w="1413" w:type="pct"/>
            <w:tcBorders>
              <w:top w:val="single" w:sz="4" w:space="0" w:color="auto"/>
              <w:left w:val="single" w:sz="4" w:space="0" w:color="auto"/>
              <w:bottom w:val="single" w:sz="4" w:space="0" w:color="auto"/>
              <w:right w:val="single" w:sz="4" w:space="0" w:color="auto"/>
            </w:tcBorders>
            <w:hideMark/>
          </w:tcPr>
          <w:p w14:paraId="2AE94BF3" w14:textId="77777777" w:rsidR="00F66249" w:rsidRPr="006D5751" w:rsidRDefault="00F66249" w:rsidP="00D44FD5">
            <w:pPr>
              <w:jc w:val="both"/>
              <w:rPr>
                <w:bCs/>
              </w:rPr>
            </w:pPr>
            <w:r w:rsidRPr="006D5751">
              <w:rPr>
                <w:bCs/>
              </w:rPr>
              <w:t xml:space="preserve">Sabiedrības </w:t>
            </w:r>
            <w:proofErr w:type="spellStart"/>
            <w:r w:rsidRPr="006D5751">
              <w:rPr>
                <w:bCs/>
              </w:rPr>
              <w:t>mērķgrupas</w:t>
            </w:r>
            <w:proofErr w:type="spellEnd"/>
            <w:r w:rsidRPr="006D5751">
              <w:rPr>
                <w:bCs/>
              </w:rPr>
              <w:t>,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5313739B" w14:textId="77777777" w:rsidR="00F66249" w:rsidRPr="006D5751" w:rsidRDefault="00F66249" w:rsidP="00D44FD5">
            <w:pPr>
              <w:jc w:val="both"/>
              <w:rPr>
                <w:bCs/>
              </w:rPr>
            </w:pPr>
            <w:r w:rsidRPr="006D5751">
              <w:rPr>
                <w:bCs/>
                <w:iCs/>
              </w:rPr>
              <w:t xml:space="preserve">Iestādes, kas nodrošina valsts robežas uzraudzību un nodrošina patvēruma procedūru. Personas, kuras šķērso ārējo robežu,  </w:t>
            </w:r>
            <w:r>
              <w:rPr>
                <w:bCs/>
                <w:iCs/>
              </w:rPr>
              <w:t>starptautiskās aizsardzības statusa pieprasīšanai vai bez tā, kā arī</w:t>
            </w:r>
            <w:r w:rsidRPr="006D5751">
              <w:rPr>
                <w:bCs/>
                <w:iCs/>
              </w:rPr>
              <w:t xml:space="preserve"> neievērojot noteikto robežas šķērsošanas kārtību.</w:t>
            </w:r>
          </w:p>
        </w:tc>
      </w:tr>
      <w:tr w:rsidR="00F66249" w:rsidRPr="006D5751" w14:paraId="4C6A4626"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36660610" w14:textId="77777777" w:rsidR="00F66249" w:rsidRPr="006D5751" w:rsidRDefault="00F66249" w:rsidP="00D44FD5">
            <w:pPr>
              <w:jc w:val="both"/>
              <w:rPr>
                <w:bCs/>
              </w:rPr>
            </w:pPr>
            <w:r w:rsidRPr="006D5751">
              <w:rPr>
                <w:bCs/>
              </w:rPr>
              <w:t>2.</w:t>
            </w:r>
          </w:p>
        </w:tc>
        <w:tc>
          <w:tcPr>
            <w:tcW w:w="1413" w:type="pct"/>
            <w:tcBorders>
              <w:top w:val="single" w:sz="4" w:space="0" w:color="auto"/>
              <w:left w:val="single" w:sz="4" w:space="0" w:color="auto"/>
              <w:bottom w:val="single" w:sz="4" w:space="0" w:color="auto"/>
              <w:right w:val="single" w:sz="4" w:space="0" w:color="auto"/>
            </w:tcBorders>
            <w:hideMark/>
          </w:tcPr>
          <w:p w14:paraId="03036138" w14:textId="77777777" w:rsidR="00F66249" w:rsidRPr="006D5751" w:rsidRDefault="00F66249" w:rsidP="00D44FD5">
            <w:pPr>
              <w:jc w:val="both"/>
              <w:rPr>
                <w:bCs/>
              </w:rPr>
            </w:pPr>
            <w:r w:rsidRPr="006D5751">
              <w:rPr>
                <w:bCs/>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33B546CF" w14:textId="77777777" w:rsidR="00F66249" w:rsidRPr="006D5751" w:rsidRDefault="00F66249" w:rsidP="00D44FD5">
            <w:pPr>
              <w:jc w:val="both"/>
              <w:rPr>
                <w:bCs/>
              </w:rPr>
            </w:pPr>
            <w:r w:rsidRPr="006D5751">
              <w:rPr>
                <w:bCs/>
              </w:rPr>
              <w:t>Projekts šo jomu neskar.</w:t>
            </w:r>
          </w:p>
        </w:tc>
      </w:tr>
      <w:tr w:rsidR="00F66249" w:rsidRPr="006D5751" w14:paraId="71130229"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2411ED35" w14:textId="77777777" w:rsidR="00F66249" w:rsidRPr="006D5751" w:rsidRDefault="00F66249" w:rsidP="00D44FD5">
            <w:pPr>
              <w:jc w:val="both"/>
              <w:rPr>
                <w:bCs/>
              </w:rPr>
            </w:pPr>
            <w:r w:rsidRPr="006D5751">
              <w:rPr>
                <w:bCs/>
              </w:rPr>
              <w:t>3.</w:t>
            </w:r>
          </w:p>
        </w:tc>
        <w:tc>
          <w:tcPr>
            <w:tcW w:w="1413" w:type="pct"/>
            <w:tcBorders>
              <w:top w:val="single" w:sz="4" w:space="0" w:color="auto"/>
              <w:left w:val="single" w:sz="4" w:space="0" w:color="auto"/>
              <w:bottom w:val="single" w:sz="4" w:space="0" w:color="auto"/>
              <w:right w:val="single" w:sz="4" w:space="0" w:color="auto"/>
            </w:tcBorders>
            <w:hideMark/>
          </w:tcPr>
          <w:p w14:paraId="5EC5D614" w14:textId="77777777" w:rsidR="00F66249" w:rsidRPr="006D5751" w:rsidRDefault="00F66249" w:rsidP="00D44FD5">
            <w:pPr>
              <w:jc w:val="both"/>
              <w:rPr>
                <w:bCs/>
              </w:rPr>
            </w:pPr>
            <w:r w:rsidRPr="006D5751">
              <w:rPr>
                <w:bCs/>
              </w:rPr>
              <w:t>Administratīvo</w:t>
            </w:r>
            <w:r>
              <w:rPr>
                <w:bCs/>
              </w:rPr>
              <w:t xml:space="preserve"> </w:t>
            </w:r>
            <w:r w:rsidRPr="006D5751">
              <w:rPr>
                <w:bCs/>
              </w:rPr>
              <w:t>izma</w:t>
            </w:r>
            <w:r>
              <w:rPr>
                <w:bCs/>
              </w:rPr>
              <w:t>ksu</w:t>
            </w:r>
            <w:r w:rsidRPr="006D5751">
              <w:rPr>
                <w:bCs/>
              </w:rPr>
              <w:t xml:space="preserve">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66B2B693" w14:textId="77777777" w:rsidR="00F66249" w:rsidRPr="006D5751" w:rsidRDefault="00F66249" w:rsidP="00D44FD5">
            <w:pPr>
              <w:jc w:val="both"/>
              <w:rPr>
                <w:bCs/>
              </w:rPr>
            </w:pPr>
            <w:r w:rsidRPr="009A27E4">
              <w:rPr>
                <w:bCs/>
              </w:rPr>
              <w:t>Projekts šo jomu neskar.</w:t>
            </w:r>
          </w:p>
        </w:tc>
      </w:tr>
      <w:tr w:rsidR="00F66249" w:rsidRPr="006D5751" w14:paraId="5D0FE719"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0146DA28" w14:textId="77777777" w:rsidR="00F66249" w:rsidRPr="006D5751" w:rsidRDefault="00F66249" w:rsidP="00D44FD5">
            <w:pPr>
              <w:jc w:val="both"/>
              <w:rPr>
                <w:bCs/>
              </w:rPr>
            </w:pPr>
            <w:r w:rsidRPr="006D5751">
              <w:rPr>
                <w:bCs/>
              </w:rPr>
              <w:t>4.</w:t>
            </w:r>
          </w:p>
        </w:tc>
        <w:tc>
          <w:tcPr>
            <w:tcW w:w="1413" w:type="pct"/>
            <w:tcBorders>
              <w:top w:val="single" w:sz="4" w:space="0" w:color="auto"/>
              <w:left w:val="single" w:sz="4" w:space="0" w:color="auto"/>
              <w:bottom w:val="single" w:sz="4" w:space="0" w:color="auto"/>
              <w:right w:val="single" w:sz="4" w:space="0" w:color="auto"/>
            </w:tcBorders>
            <w:hideMark/>
          </w:tcPr>
          <w:p w14:paraId="162BDC5E" w14:textId="77777777" w:rsidR="00F66249" w:rsidRPr="006D5751" w:rsidRDefault="00F66249" w:rsidP="00D44FD5">
            <w:pPr>
              <w:jc w:val="both"/>
              <w:rPr>
                <w:bCs/>
              </w:rPr>
            </w:pPr>
            <w:r w:rsidRPr="006D5751">
              <w:rPr>
                <w:bCs/>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2BB1BF98" w14:textId="77777777" w:rsidR="00F66249" w:rsidRPr="006D5751" w:rsidRDefault="00F66249" w:rsidP="00D44FD5">
            <w:pPr>
              <w:jc w:val="both"/>
              <w:rPr>
                <w:bCs/>
              </w:rPr>
            </w:pPr>
            <w:r w:rsidRPr="006D5751">
              <w:rPr>
                <w:bCs/>
              </w:rPr>
              <w:t>Projekts šo jomu neskar.</w:t>
            </w:r>
          </w:p>
        </w:tc>
      </w:tr>
      <w:tr w:rsidR="00F66249" w:rsidRPr="006D5751" w14:paraId="44714AE2"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4621871B" w14:textId="77777777" w:rsidR="00F66249" w:rsidRPr="006D5751" w:rsidRDefault="00F66249" w:rsidP="00D44FD5">
            <w:pPr>
              <w:jc w:val="both"/>
              <w:rPr>
                <w:bCs/>
              </w:rPr>
            </w:pPr>
            <w:r w:rsidRPr="006D5751">
              <w:rPr>
                <w:bCs/>
              </w:rPr>
              <w:t>5.</w:t>
            </w:r>
          </w:p>
        </w:tc>
        <w:tc>
          <w:tcPr>
            <w:tcW w:w="1413" w:type="pct"/>
            <w:tcBorders>
              <w:top w:val="single" w:sz="4" w:space="0" w:color="auto"/>
              <w:left w:val="single" w:sz="4" w:space="0" w:color="auto"/>
              <w:bottom w:val="single" w:sz="4" w:space="0" w:color="auto"/>
              <w:right w:val="single" w:sz="4" w:space="0" w:color="auto"/>
            </w:tcBorders>
            <w:hideMark/>
          </w:tcPr>
          <w:p w14:paraId="0F48F0E0" w14:textId="77777777" w:rsidR="00F66249" w:rsidRPr="006D5751" w:rsidRDefault="00F66249" w:rsidP="00D44FD5">
            <w:pPr>
              <w:jc w:val="both"/>
              <w:rPr>
                <w:bCs/>
              </w:rPr>
            </w:pPr>
            <w:r w:rsidRPr="006D5751">
              <w:rPr>
                <w:bCs/>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7C4D8196" w14:textId="77777777" w:rsidR="00F66249" w:rsidRPr="006D5751" w:rsidRDefault="00F66249" w:rsidP="00D44FD5">
            <w:pPr>
              <w:jc w:val="both"/>
              <w:rPr>
                <w:bCs/>
              </w:rPr>
            </w:pPr>
            <w:r w:rsidRPr="006D5751">
              <w:rPr>
                <w:bCs/>
              </w:rPr>
              <w:t>Nav.</w:t>
            </w:r>
          </w:p>
        </w:tc>
      </w:tr>
    </w:tbl>
    <w:p w14:paraId="49528F73" w14:textId="77777777" w:rsidR="00F66249" w:rsidRPr="006D5751" w:rsidRDefault="00F66249" w:rsidP="00F66249">
      <w:pPr>
        <w:rPr>
          <w:bCs/>
          <w:sz w:val="28"/>
          <w:szCs w:val="28"/>
        </w:rPr>
      </w:pPr>
    </w:p>
    <w:tbl>
      <w:tblPr>
        <w:tblW w:w="5241" w:type="pct"/>
        <w:tblInd w:w="-5" w:type="dxa"/>
        <w:tblBorders>
          <w:top w:val="single" w:sz="4" w:space="0" w:color="auto"/>
          <w:left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9498"/>
      </w:tblGrid>
      <w:tr w:rsidR="00F66249" w:rsidRPr="006D5751" w14:paraId="2CF5A8FF" w14:textId="77777777" w:rsidTr="00D44FD5">
        <w:tc>
          <w:tcPr>
            <w:tcW w:w="5000" w:type="pct"/>
            <w:vAlign w:val="center"/>
            <w:hideMark/>
          </w:tcPr>
          <w:p w14:paraId="24A36F68" w14:textId="77777777" w:rsidR="00F66249" w:rsidRPr="006D5751" w:rsidRDefault="00F66249" w:rsidP="00D44FD5">
            <w:pPr>
              <w:jc w:val="center"/>
              <w:rPr>
                <w:b/>
                <w:bCs/>
              </w:rPr>
            </w:pPr>
            <w:r w:rsidRPr="006D5751">
              <w:rPr>
                <w:b/>
                <w:bCs/>
              </w:rPr>
              <w:t>III. Tiesību akta projekta ietekme uz valsts budžetu un pašvaldību budžetiem</w:t>
            </w:r>
          </w:p>
        </w:tc>
      </w:tr>
    </w:tbl>
    <w:tbl>
      <w:tblPr>
        <w:tblStyle w:val="TableGrid"/>
        <w:tblW w:w="9498" w:type="dxa"/>
        <w:tblInd w:w="-5" w:type="dxa"/>
        <w:tblLayout w:type="fixed"/>
        <w:tblLook w:val="04A0" w:firstRow="1" w:lastRow="0" w:firstColumn="1" w:lastColumn="0" w:noHBand="0" w:noVBand="1"/>
      </w:tblPr>
      <w:tblGrid>
        <w:gridCol w:w="9498"/>
      </w:tblGrid>
      <w:tr w:rsidR="00F66249" w:rsidRPr="006D5751" w14:paraId="1109481C" w14:textId="77777777" w:rsidTr="00D44FD5">
        <w:tc>
          <w:tcPr>
            <w:tcW w:w="9498" w:type="dxa"/>
            <w:vAlign w:val="center"/>
          </w:tcPr>
          <w:p w14:paraId="67610BA9" w14:textId="77777777" w:rsidR="00F66249" w:rsidRPr="006D5751" w:rsidRDefault="00F66249" w:rsidP="00D44FD5">
            <w:pPr>
              <w:jc w:val="center"/>
              <w:rPr>
                <w:bCs/>
              </w:rPr>
            </w:pPr>
            <w:r w:rsidRPr="009A27E4">
              <w:rPr>
                <w:bCs/>
              </w:rPr>
              <w:t>Projekts šo jomu neskar.</w:t>
            </w:r>
          </w:p>
        </w:tc>
      </w:tr>
    </w:tbl>
    <w:p w14:paraId="2C201B5C" w14:textId="77777777" w:rsidR="00F66249" w:rsidRPr="006D5751" w:rsidRDefault="00F66249" w:rsidP="00F66249">
      <w:pPr>
        <w:rPr>
          <w:bCs/>
          <w:sz w:val="28"/>
          <w:szCs w:val="28"/>
        </w:rPr>
      </w:pPr>
    </w:p>
    <w:tbl>
      <w:tblPr>
        <w:tblW w:w="52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6"/>
      </w:tblGrid>
      <w:tr w:rsidR="00F66249" w:rsidRPr="006D5751" w14:paraId="66428433" w14:textId="77777777" w:rsidTr="00D44FD5">
        <w:tc>
          <w:tcPr>
            <w:tcW w:w="5000" w:type="pct"/>
            <w:tcBorders>
              <w:top w:val="single" w:sz="4" w:space="0" w:color="auto"/>
              <w:left w:val="single" w:sz="4" w:space="0" w:color="auto"/>
              <w:bottom w:val="single" w:sz="4" w:space="0" w:color="auto"/>
              <w:right w:val="single" w:sz="4" w:space="0" w:color="auto"/>
            </w:tcBorders>
            <w:vAlign w:val="center"/>
            <w:hideMark/>
          </w:tcPr>
          <w:p w14:paraId="66C6734F" w14:textId="77777777" w:rsidR="00F66249" w:rsidRPr="006D5751" w:rsidRDefault="00F66249" w:rsidP="00D44FD5">
            <w:pPr>
              <w:jc w:val="center"/>
              <w:rPr>
                <w:b/>
              </w:rPr>
            </w:pPr>
            <w:r w:rsidRPr="006D5751">
              <w:rPr>
                <w:b/>
              </w:rPr>
              <w:t>IV. Tiesību akta projekta ietekme uz spēkā esošo tiesību normu sistēmu</w:t>
            </w:r>
          </w:p>
        </w:tc>
      </w:tr>
      <w:tr w:rsidR="00F66249" w:rsidRPr="006D5751" w14:paraId="60B731BF" w14:textId="77777777" w:rsidTr="00D44FD5">
        <w:tc>
          <w:tcPr>
            <w:tcW w:w="5000" w:type="pct"/>
            <w:tcBorders>
              <w:top w:val="single" w:sz="4" w:space="0" w:color="auto"/>
              <w:left w:val="single" w:sz="4" w:space="0" w:color="auto"/>
              <w:bottom w:val="single" w:sz="4" w:space="0" w:color="auto"/>
              <w:right w:val="single" w:sz="4" w:space="0" w:color="auto"/>
            </w:tcBorders>
          </w:tcPr>
          <w:p w14:paraId="20D684F3" w14:textId="77777777" w:rsidR="00F66249" w:rsidRPr="006D5751" w:rsidRDefault="00F66249" w:rsidP="00D44FD5">
            <w:pPr>
              <w:jc w:val="center"/>
              <w:rPr>
                <w:bCs/>
              </w:rPr>
            </w:pPr>
            <w:r w:rsidRPr="006D5751">
              <w:rPr>
                <w:bCs/>
              </w:rPr>
              <w:t>Projekts šo jomu neskar.</w:t>
            </w:r>
          </w:p>
        </w:tc>
      </w:tr>
    </w:tbl>
    <w:p w14:paraId="6EFC538F" w14:textId="77777777" w:rsidR="00F66249" w:rsidRPr="006D5751" w:rsidRDefault="00F66249" w:rsidP="00F66249">
      <w:pPr>
        <w:rPr>
          <w:bCs/>
          <w:sz w:val="28"/>
          <w:szCs w:val="28"/>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F66249" w:rsidRPr="006D5751" w14:paraId="6DFC22F3" w14:textId="77777777" w:rsidTr="00D44FD5">
        <w:tc>
          <w:tcPr>
            <w:tcW w:w="9497" w:type="dxa"/>
            <w:tcBorders>
              <w:top w:val="single" w:sz="4" w:space="0" w:color="auto"/>
              <w:left w:val="single" w:sz="4" w:space="0" w:color="auto"/>
              <w:bottom w:val="single" w:sz="4" w:space="0" w:color="auto"/>
              <w:right w:val="single" w:sz="4" w:space="0" w:color="auto"/>
            </w:tcBorders>
            <w:vAlign w:val="center"/>
            <w:hideMark/>
          </w:tcPr>
          <w:p w14:paraId="611E99B8" w14:textId="77777777" w:rsidR="00F66249" w:rsidRPr="006D5751" w:rsidRDefault="00F66249" w:rsidP="00D44FD5">
            <w:pPr>
              <w:jc w:val="center"/>
              <w:rPr>
                <w:b/>
              </w:rPr>
            </w:pPr>
            <w:r w:rsidRPr="006D5751">
              <w:rPr>
                <w:b/>
              </w:rPr>
              <w:t>V. Tiesību akta projekta atbilstība Latvijas Republikas starptautiskajām saistībām</w:t>
            </w:r>
          </w:p>
        </w:tc>
      </w:tr>
      <w:tr w:rsidR="00F66249" w:rsidRPr="006D5751" w14:paraId="2CA0B9E2" w14:textId="77777777" w:rsidTr="00D44FD5">
        <w:tc>
          <w:tcPr>
            <w:tcW w:w="9497" w:type="dxa"/>
            <w:tcBorders>
              <w:top w:val="single" w:sz="4" w:space="0" w:color="auto"/>
              <w:left w:val="single" w:sz="4" w:space="0" w:color="auto"/>
              <w:bottom w:val="single" w:sz="4" w:space="0" w:color="auto"/>
              <w:right w:val="single" w:sz="4" w:space="0" w:color="auto"/>
            </w:tcBorders>
            <w:vAlign w:val="center"/>
          </w:tcPr>
          <w:p w14:paraId="7CD5AED2" w14:textId="77777777" w:rsidR="00F66249" w:rsidRPr="006D5751" w:rsidRDefault="00F66249" w:rsidP="00D44FD5">
            <w:pPr>
              <w:jc w:val="center"/>
              <w:rPr>
                <w:bCs/>
              </w:rPr>
            </w:pPr>
            <w:r w:rsidRPr="006D5751">
              <w:rPr>
                <w:bCs/>
              </w:rPr>
              <w:t>Projekts šo jomu neskar.</w:t>
            </w:r>
          </w:p>
        </w:tc>
      </w:tr>
    </w:tbl>
    <w:p w14:paraId="2D07D5DD" w14:textId="77777777" w:rsidR="00F66249" w:rsidRPr="006D5751" w:rsidRDefault="00F66249" w:rsidP="00F66249">
      <w:pPr>
        <w:rPr>
          <w:bCs/>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F66249" w:rsidRPr="006D5751" w14:paraId="5B131CC5" w14:textId="77777777" w:rsidTr="00D44FD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A4530F" w14:textId="77777777" w:rsidR="00F66249" w:rsidRPr="006D5751" w:rsidRDefault="00F66249" w:rsidP="00D44FD5">
            <w:pPr>
              <w:jc w:val="center"/>
              <w:rPr>
                <w:b/>
              </w:rPr>
            </w:pPr>
            <w:r w:rsidRPr="006D5751">
              <w:rPr>
                <w:b/>
              </w:rPr>
              <w:t>VI. Sabiedrības līdzdalība un komunikācijas aktivitātes</w:t>
            </w:r>
          </w:p>
        </w:tc>
      </w:tr>
      <w:tr w:rsidR="00F66249" w:rsidRPr="006D5751" w14:paraId="125ACC36"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0743A5DC" w14:textId="77777777" w:rsidR="00F66249" w:rsidRPr="006D5751" w:rsidRDefault="00F66249" w:rsidP="00D44FD5">
            <w:pPr>
              <w:tabs>
                <w:tab w:val="center" w:pos="252"/>
              </w:tabs>
              <w:jc w:val="center"/>
              <w:rPr>
                <w:bCs/>
              </w:rPr>
            </w:pPr>
            <w:r w:rsidRPr="006D5751">
              <w:rPr>
                <w:bCs/>
              </w:rPr>
              <w:t>1.</w:t>
            </w:r>
          </w:p>
        </w:tc>
        <w:tc>
          <w:tcPr>
            <w:tcW w:w="1268" w:type="pct"/>
            <w:tcBorders>
              <w:top w:val="single" w:sz="4" w:space="0" w:color="auto"/>
              <w:left w:val="single" w:sz="4" w:space="0" w:color="auto"/>
              <w:bottom w:val="single" w:sz="4" w:space="0" w:color="auto"/>
              <w:right w:val="single" w:sz="4" w:space="0" w:color="auto"/>
            </w:tcBorders>
            <w:hideMark/>
          </w:tcPr>
          <w:p w14:paraId="493E98CD" w14:textId="77777777" w:rsidR="00F66249" w:rsidRPr="006D5751" w:rsidRDefault="00F66249" w:rsidP="00D44FD5">
            <w:pPr>
              <w:rPr>
                <w:bCs/>
              </w:rPr>
            </w:pPr>
            <w:r w:rsidRPr="006D5751">
              <w:rPr>
                <w:bCs/>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0178CCF0" w14:textId="77777777" w:rsidR="00F66249" w:rsidRPr="006D5751" w:rsidRDefault="00F66249" w:rsidP="00D44FD5">
            <w:pPr>
              <w:jc w:val="both"/>
              <w:rPr>
                <w:bCs/>
              </w:rPr>
            </w:pPr>
            <w:r w:rsidRPr="006D5751">
              <w:rPr>
                <w:iCs/>
              </w:rPr>
              <w:t xml:space="preserve">Pēc projekta izstrādes paredzēts informāciju par veiktajiem grozījumiem ievietot </w:t>
            </w:r>
            <w:r>
              <w:rPr>
                <w:iCs/>
              </w:rPr>
              <w:t>Iekšlietu</w:t>
            </w:r>
            <w:r w:rsidRPr="006D5751">
              <w:rPr>
                <w:iCs/>
              </w:rPr>
              <w:t xml:space="preserve"> ministrijas </w:t>
            </w:r>
            <w:r>
              <w:rPr>
                <w:iCs/>
              </w:rPr>
              <w:t>tīmekļvietnē</w:t>
            </w:r>
            <w:r w:rsidRPr="006D5751">
              <w:rPr>
                <w:iCs/>
              </w:rPr>
              <w:t>.</w:t>
            </w:r>
          </w:p>
        </w:tc>
      </w:tr>
      <w:tr w:rsidR="00F66249" w:rsidRPr="006D5751" w14:paraId="465714F2"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4058EFDC" w14:textId="77777777" w:rsidR="00F66249" w:rsidRPr="006D5751" w:rsidRDefault="00F66249" w:rsidP="00D44FD5">
            <w:pPr>
              <w:jc w:val="center"/>
              <w:rPr>
                <w:bCs/>
              </w:rPr>
            </w:pPr>
            <w:r w:rsidRPr="006D5751">
              <w:rPr>
                <w:bCs/>
              </w:rPr>
              <w:t>2.</w:t>
            </w:r>
          </w:p>
        </w:tc>
        <w:tc>
          <w:tcPr>
            <w:tcW w:w="1268" w:type="pct"/>
            <w:tcBorders>
              <w:top w:val="single" w:sz="4" w:space="0" w:color="auto"/>
              <w:left w:val="single" w:sz="4" w:space="0" w:color="auto"/>
              <w:bottom w:val="single" w:sz="4" w:space="0" w:color="auto"/>
              <w:right w:val="single" w:sz="4" w:space="0" w:color="auto"/>
            </w:tcBorders>
            <w:hideMark/>
          </w:tcPr>
          <w:p w14:paraId="2EF6B1C3" w14:textId="77777777" w:rsidR="00F66249" w:rsidRPr="006D5751" w:rsidRDefault="00F66249" w:rsidP="00D44FD5">
            <w:pPr>
              <w:rPr>
                <w:bCs/>
              </w:rPr>
            </w:pPr>
            <w:r w:rsidRPr="006D5751">
              <w:rPr>
                <w:bCs/>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490E581C" w14:textId="77777777" w:rsidR="00F66249" w:rsidRPr="006D5751" w:rsidRDefault="00F66249" w:rsidP="00D44FD5">
            <w:pPr>
              <w:pStyle w:val="NormalWeb"/>
              <w:shd w:val="clear" w:color="auto" w:fill="FFFFFF"/>
              <w:spacing w:line="256" w:lineRule="auto"/>
              <w:jc w:val="both"/>
              <w:rPr>
                <w:shd w:val="clear" w:color="auto" w:fill="FFFFFF"/>
              </w:rPr>
            </w:pPr>
            <w:r w:rsidRPr="006D5751">
              <w:rPr>
                <w:iCs/>
                <w:lang w:eastAsia="en-US"/>
              </w:rPr>
              <w:t>Tā kā projekts tiek virzīts steidzamības kārtā, sabiedrības iesaiste projekta izstrādē netika organizēta.</w:t>
            </w:r>
          </w:p>
        </w:tc>
      </w:tr>
      <w:tr w:rsidR="00F66249" w:rsidRPr="006D5751" w14:paraId="33D9EB8B" w14:textId="77777777" w:rsidTr="00D44FD5">
        <w:trPr>
          <w:trHeight w:val="585"/>
        </w:trPr>
        <w:tc>
          <w:tcPr>
            <w:tcW w:w="297" w:type="pct"/>
            <w:tcBorders>
              <w:top w:val="single" w:sz="4" w:space="0" w:color="auto"/>
              <w:left w:val="single" w:sz="4" w:space="0" w:color="auto"/>
              <w:bottom w:val="single" w:sz="4" w:space="0" w:color="auto"/>
              <w:right w:val="single" w:sz="4" w:space="0" w:color="auto"/>
            </w:tcBorders>
            <w:hideMark/>
          </w:tcPr>
          <w:p w14:paraId="15CB5B89" w14:textId="77777777" w:rsidR="00F66249" w:rsidRPr="006D5751" w:rsidRDefault="00F66249" w:rsidP="00D44FD5">
            <w:pPr>
              <w:jc w:val="center"/>
              <w:rPr>
                <w:bCs/>
              </w:rPr>
            </w:pPr>
            <w:r w:rsidRPr="006D5751">
              <w:rPr>
                <w:bCs/>
              </w:rPr>
              <w:t>3.</w:t>
            </w:r>
          </w:p>
        </w:tc>
        <w:tc>
          <w:tcPr>
            <w:tcW w:w="1268" w:type="pct"/>
            <w:tcBorders>
              <w:top w:val="single" w:sz="4" w:space="0" w:color="auto"/>
              <w:left w:val="single" w:sz="4" w:space="0" w:color="auto"/>
              <w:bottom w:val="single" w:sz="4" w:space="0" w:color="auto"/>
              <w:right w:val="single" w:sz="4" w:space="0" w:color="auto"/>
            </w:tcBorders>
            <w:hideMark/>
          </w:tcPr>
          <w:p w14:paraId="35836585" w14:textId="77777777" w:rsidR="00F66249" w:rsidRPr="006D5751" w:rsidRDefault="00F66249" w:rsidP="00D44FD5">
            <w:pPr>
              <w:rPr>
                <w:bCs/>
              </w:rPr>
            </w:pPr>
            <w:r w:rsidRPr="006D5751">
              <w:rPr>
                <w:bCs/>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0CDA757D" w14:textId="77777777" w:rsidR="00F66249" w:rsidRPr="006D5751" w:rsidRDefault="00F66249" w:rsidP="00D44FD5">
            <w:pPr>
              <w:jc w:val="both"/>
              <w:rPr>
                <w:bCs/>
              </w:rPr>
            </w:pPr>
            <w:r w:rsidRPr="006D5751">
              <w:rPr>
                <w:bCs/>
              </w:rPr>
              <w:t>Projekts šo jomu neskar.</w:t>
            </w:r>
          </w:p>
        </w:tc>
      </w:tr>
      <w:tr w:rsidR="00F66249" w:rsidRPr="006D5751" w14:paraId="5A34B09E"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4A2DF0A3" w14:textId="77777777" w:rsidR="00F66249" w:rsidRPr="006D5751" w:rsidRDefault="00F66249" w:rsidP="00D44FD5">
            <w:pPr>
              <w:jc w:val="center"/>
              <w:rPr>
                <w:bCs/>
              </w:rPr>
            </w:pPr>
            <w:r w:rsidRPr="006D5751">
              <w:rPr>
                <w:bCs/>
              </w:rPr>
              <w:t>4.</w:t>
            </w:r>
          </w:p>
        </w:tc>
        <w:tc>
          <w:tcPr>
            <w:tcW w:w="1268" w:type="pct"/>
            <w:tcBorders>
              <w:top w:val="single" w:sz="4" w:space="0" w:color="auto"/>
              <w:left w:val="single" w:sz="4" w:space="0" w:color="auto"/>
              <w:bottom w:val="single" w:sz="4" w:space="0" w:color="auto"/>
              <w:right w:val="single" w:sz="4" w:space="0" w:color="auto"/>
            </w:tcBorders>
            <w:hideMark/>
          </w:tcPr>
          <w:p w14:paraId="5F757F72" w14:textId="77777777" w:rsidR="00F66249" w:rsidRPr="006D5751" w:rsidRDefault="00F66249" w:rsidP="00D44FD5">
            <w:pPr>
              <w:rPr>
                <w:bCs/>
              </w:rPr>
            </w:pPr>
            <w:r w:rsidRPr="006D5751">
              <w:rPr>
                <w:bCs/>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39A71746" w14:textId="77777777" w:rsidR="00F66249" w:rsidRPr="006D5751" w:rsidRDefault="00F66249" w:rsidP="00D44FD5">
            <w:pPr>
              <w:jc w:val="both"/>
              <w:rPr>
                <w:bCs/>
              </w:rPr>
            </w:pPr>
            <w:r w:rsidRPr="006D5751">
              <w:rPr>
                <w:bCs/>
              </w:rPr>
              <w:t>Nav.</w:t>
            </w:r>
          </w:p>
        </w:tc>
      </w:tr>
    </w:tbl>
    <w:p w14:paraId="32689596" w14:textId="77777777" w:rsidR="00F66249" w:rsidRPr="006D5751" w:rsidRDefault="00F66249" w:rsidP="00F66249">
      <w:pPr>
        <w:rPr>
          <w:bCs/>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F66249" w:rsidRPr="006D5751" w14:paraId="26CABA7D" w14:textId="77777777" w:rsidTr="00D44FD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13F5C74" w14:textId="77777777" w:rsidR="00F66249" w:rsidRPr="006D5751" w:rsidRDefault="00F66249" w:rsidP="00D44FD5">
            <w:pPr>
              <w:jc w:val="center"/>
              <w:rPr>
                <w:b/>
              </w:rPr>
            </w:pPr>
            <w:r w:rsidRPr="006D5751">
              <w:rPr>
                <w:b/>
              </w:rPr>
              <w:t>VII. Tiesību akta projekta izpildes nodrošināšana un tās ietekme uz institūcijām</w:t>
            </w:r>
          </w:p>
        </w:tc>
      </w:tr>
      <w:tr w:rsidR="00F66249" w:rsidRPr="006D5751" w14:paraId="4605DC2A"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4A611A10" w14:textId="77777777" w:rsidR="00F66249" w:rsidRPr="006D5751" w:rsidRDefault="00F66249" w:rsidP="00D44FD5">
            <w:pPr>
              <w:jc w:val="center"/>
              <w:rPr>
                <w:bCs/>
              </w:rPr>
            </w:pPr>
            <w:r w:rsidRPr="006D5751">
              <w:rPr>
                <w:bCs/>
              </w:rPr>
              <w:t>1.</w:t>
            </w:r>
          </w:p>
        </w:tc>
        <w:tc>
          <w:tcPr>
            <w:tcW w:w="1716" w:type="pct"/>
            <w:tcBorders>
              <w:top w:val="single" w:sz="4" w:space="0" w:color="auto"/>
              <w:left w:val="single" w:sz="4" w:space="0" w:color="auto"/>
              <w:bottom w:val="single" w:sz="4" w:space="0" w:color="auto"/>
              <w:right w:val="single" w:sz="4" w:space="0" w:color="auto"/>
            </w:tcBorders>
            <w:hideMark/>
          </w:tcPr>
          <w:p w14:paraId="0A31AAB0" w14:textId="77777777" w:rsidR="00F66249" w:rsidRPr="006D5751" w:rsidRDefault="00F66249" w:rsidP="00D44FD5">
            <w:pPr>
              <w:rPr>
                <w:bCs/>
              </w:rPr>
            </w:pPr>
            <w:r w:rsidRPr="006D5751">
              <w:rPr>
                <w:bCs/>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6DD15E" w14:textId="77777777" w:rsidR="00F66249" w:rsidRPr="006D5751" w:rsidRDefault="00F66249" w:rsidP="00D44FD5">
            <w:pPr>
              <w:jc w:val="both"/>
              <w:rPr>
                <w:bCs/>
              </w:rPr>
            </w:pPr>
            <w:r w:rsidRPr="009A27E4">
              <w:t>Uzsākot Pasākumu plānā institūciju saskaņotai rīcībai saistībā ar patvēruma meklētāju iespējamo masveida ierašanos Latvijā no krīzes skartām valstīm īstenošanu var tikt iesaistītas visas Plānā norādītās institūcijas.</w:t>
            </w:r>
          </w:p>
        </w:tc>
      </w:tr>
      <w:tr w:rsidR="00F66249" w:rsidRPr="006D5751" w14:paraId="53A47741"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69DC0901" w14:textId="77777777" w:rsidR="00F66249" w:rsidRPr="006D5751" w:rsidRDefault="00F66249" w:rsidP="00D44FD5">
            <w:pPr>
              <w:jc w:val="center"/>
              <w:rPr>
                <w:bCs/>
              </w:rPr>
            </w:pPr>
            <w:r w:rsidRPr="006D5751">
              <w:rPr>
                <w:bCs/>
              </w:rPr>
              <w:t>2.</w:t>
            </w:r>
          </w:p>
        </w:tc>
        <w:tc>
          <w:tcPr>
            <w:tcW w:w="1716" w:type="pct"/>
            <w:tcBorders>
              <w:top w:val="single" w:sz="4" w:space="0" w:color="auto"/>
              <w:left w:val="single" w:sz="4" w:space="0" w:color="auto"/>
              <w:bottom w:val="single" w:sz="4" w:space="0" w:color="auto"/>
              <w:right w:val="single" w:sz="4" w:space="0" w:color="auto"/>
            </w:tcBorders>
            <w:hideMark/>
          </w:tcPr>
          <w:p w14:paraId="39524BB9" w14:textId="77777777" w:rsidR="00F66249" w:rsidRPr="006D5751" w:rsidRDefault="00F66249" w:rsidP="00D44FD5">
            <w:pPr>
              <w:rPr>
                <w:bCs/>
              </w:rPr>
            </w:pPr>
            <w:r w:rsidRPr="006D5751">
              <w:rPr>
                <w:bCs/>
              </w:rPr>
              <w:t>Projekta izpildes ietekme uz pārvaldes funkcijām un institucionālo struktūru.</w:t>
            </w:r>
          </w:p>
          <w:p w14:paraId="252FC250" w14:textId="77777777" w:rsidR="00F66249" w:rsidRPr="006D5751" w:rsidRDefault="00F66249" w:rsidP="00D44FD5">
            <w:pPr>
              <w:rPr>
                <w:bCs/>
              </w:rPr>
            </w:pPr>
            <w:r w:rsidRPr="006D5751">
              <w:rPr>
                <w:bCs/>
              </w:rPr>
              <w:t xml:space="preserve">Jaunu institūciju izveide, esošu institūciju likvidācija vai </w:t>
            </w:r>
            <w:r w:rsidRPr="006D5751">
              <w:rPr>
                <w:bCs/>
              </w:rPr>
              <w:lastRenderedPageBreak/>
              <w:t>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343E4331" w14:textId="77777777" w:rsidR="00F66249" w:rsidRPr="006D5751" w:rsidRDefault="00F66249" w:rsidP="00D44FD5">
            <w:pPr>
              <w:jc w:val="both"/>
              <w:rPr>
                <w:bCs/>
              </w:rPr>
            </w:pPr>
            <w:r w:rsidRPr="006D5751">
              <w:lastRenderedPageBreak/>
              <w:t>Projekts šo jomu neskar.</w:t>
            </w:r>
          </w:p>
        </w:tc>
      </w:tr>
      <w:tr w:rsidR="00F66249" w:rsidRPr="006D5751" w14:paraId="615EAAFB" w14:textId="77777777" w:rsidTr="00D44FD5">
        <w:tc>
          <w:tcPr>
            <w:tcW w:w="297" w:type="pct"/>
            <w:tcBorders>
              <w:top w:val="single" w:sz="4" w:space="0" w:color="auto"/>
              <w:left w:val="single" w:sz="4" w:space="0" w:color="auto"/>
              <w:bottom w:val="single" w:sz="4" w:space="0" w:color="auto"/>
              <w:right w:val="single" w:sz="4" w:space="0" w:color="auto"/>
            </w:tcBorders>
            <w:hideMark/>
          </w:tcPr>
          <w:p w14:paraId="677FEB40" w14:textId="77777777" w:rsidR="00F66249" w:rsidRPr="006D5751" w:rsidRDefault="00F66249" w:rsidP="00D44FD5">
            <w:pPr>
              <w:jc w:val="center"/>
              <w:rPr>
                <w:bCs/>
              </w:rPr>
            </w:pPr>
            <w:r w:rsidRPr="006D5751">
              <w:rPr>
                <w:bCs/>
              </w:rPr>
              <w:t>3.</w:t>
            </w:r>
          </w:p>
        </w:tc>
        <w:tc>
          <w:tcPr>
            <w:tcW w:w="1716" w:type="pct"/>
            <w:tcBorders>
              <w:top w:val="single" w:sz="4" w:space="0" w:color="auto"/>
              <w:left w:val="single" w:sz="4" w:space="0" w:color="auto"/>
              <w:bottom w:val="single" w:sz="4" w:space="0" w:color="auto"/>
              <w:right w:val="single" w:sz="4" w:space="0" w:color="auto"/>
            </w:tcBorders>
            <w:hideMark/>
          </w:tcPr>
          <w:p w14:paraId="3170F302" w14:textId="77777777" w:rsidR="00F66249" w:rsidRPr="006D5751" w:rsidRDefault="00F66249" w:rsidP="00D44FD5">
            <w:pPr>
              <w:rPr>
                <w:bCs/>
              </w:rPr>
            </w:pPr>
            <w:r w:rsidRPr="006D5751">
              <w:rPr>
                <w:bCs/>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552757C3" w14:textId="77777777" w:rsidR="00F66249" w:rsidRPr="006D5751" w:rsidRDefault="00F66249" w:rsidP="00D44FD5">
            <w:pPr>
              <w:rPr>
                <w:bCs/>
              </w:rPr>
            </w:pPr>
            <w:r w:rsidRPr="006D5751">
              <w:rPr>
                <w:bCs/>
              </w:rPr>
              <w:t>Nav.</w:t>
            </w:r>
          </w:p>
        </w:tc>
      </w:tr>
    </w:tbl>
    <w:p w14:paraId="6E176345" w14:textId="60EBF296" w:rsidR="005C7770" w:rsidRDefault="005C7770" w:rsidP="006D111B"/>
    <w:p w14:paraId="56C655EF" w14:textId="3654B391" w:rsidR="005C7770" w:rsidRDefault="005C7770" w:rsidP="006D111B"/>
    <w:p w14:paraId="6A799D03" w14:textId="77777777" w:rsidR="000B5C01" w:rsidRDefault="000B5C01" w:rsidP="006D111B"/>
    <w:p w14:paraId="353530C9" w14:textId="47E67CFB" w:rsidR="00DF461F" w:rsidRDefault="00FC43C2" w:rsidP="00DF461F">
      <w:pPr>
        <w:ind w:right="-765"/>
        <w:rPr>
          <w:rFonts w:eastAsia="Calibri"/>
          <w:color w:val="000000" w:themeColor="text1"/>
          <w:sz w:val="28"/>
          <w:szCs w:val="28"/>
        </w:rPr>
      </w:pPr>
      <w:r>
        <w:rPr>
          <w:sz w:val="28"/>
          <w:szCs w:val="28"/>
        </w:rPr>
        <w:t xml:space="preserve">Iekšlietu </w:t>
      </w:r>
      <w:r w:rsidR="00DC2DAF">
        <w:rPr>
          <w:sz w:val="28"/>
          <w:szCs w:val="28"/>
        </w:rPr>
        <w:t>ministr</w:t>
      </w:r>
      <w:r w:rsidR="00AA0CF7">
        <w:rPr>
          <w:sz w:val="28"/>
          <w:szCs w:val="28"/>
        </w:rPr>
        <w:t>e</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AA0CF7" w:rsidRPr="00AA0CF7">
        <w:rPr>
          <w:sz w:val="28"/>
          <w:szCs w:val="28"/>
        </w:rPr>
        <w:t>Marija Golubeva</w:t>
      </w:r>
    </w:p>
    <w:p w14:paraId="549D5D2B" w14:textId="77777777" w:rsidR="00DF461F" w:rsidRDefault="00DF461F" w:rsidP="00DF461F">
      <w:pPr>
        <w:tabs>
          <w:tab w:val="left" w:pos="6237"/>
        </w:tabs>
        <w:ind w:firstLine="720"/>
        <w:rPr>
          <w:rFonts w:eastAsiaTheme="minorHAnsi"/>
          <w:sz w:val="28"/>
          <w:szCs w:val="28"/>
        </w:rPr>
      </w:pPr>
      <w:r>
        <w:rPr>
          <w:sz w:val="28"/>
          <w:szCs w:val="28"/>
        </w:rPr>
        <w:tab/>
      </w:r>
    </w:p>
    <w:p w14:paraId="340C25C5" w14:textId="27D2EC67" w:rsidR="001661B2" w:rsidRDefault="00DF461F" w:rsidP="00DF461F">
      <w:pPr>
        <w:pStyle w:val="NormalWeb"/>
        <w:spacing w:before="0" w:beforeAutospacing="0" w:after="0" w:afterAutospacing="0"/>
        <w:rPr>
          <w:rFonts w:eastAsia="Calibri"/>
          <w:color w:val="000000" w:themeColor="text1"/>
          <w:sz w:val="28"/>
          <w:szCs w:val="28"/>
        </w:rPr>
      </w:pPr>
      <w:r>
        <w:rPr>
          <w:rFonts w:eastAsia="Calibri"/>
          <w:color w:val="000000" w:themeColor="text1"/>
          <w:sz w:val="28"/>
          <w:szCs w:val="28"/>
        </w:rPr>
        <w:t xml:space="preserve">Vīza: </w:t>
      </w:r>
      <w:r w:rsidR="00115F88">
        <w:rPr>
          <w:rFonts w:eastAsia="Calibri"/>
          <w:color w:val="000000" w:themeColor="text1"/>
          <w:sz w:val="28"/>
          <w:szCs w:val="28"/>
        </w:rPr>
        <w:t xml:space="preserve">Valsts </w:t>
      </w:r>
      <w:r w:rsidR="00D136BD">
        <w:rPr>
          <w:rFonts w:eastAsia="Calibri"/>
          <w:color w:val="000000" w:themeColor="text1"/>
          <w:sz w:val="28"/>
          <w:szCs w:val="28"/>
        </w:rPr>
        <w:t>sekretārs</w:t>
      </w:r>
      <w:r w:rsidR="00115F88">
        <w:rPr>
          <w:rFonts w:eastAsia="Calibri"/>
          <w:color w:val="000000" w:themeColor="text1"/>
          <w:sz w:val="28"/>
          <w:szCs w:val="28"/>
        </w:rPr>
        <w:tab/>
      </w:r>
      <w:r w:rsidR="00115F88">
        <w:rPr>
          <w:rFonts w:eastAsia="Calibri"/>
          <w:color w:val="000000" w:themeColor="text1"/>
          <w:sz w:val="28"/>
          <w:szCs w:val="28"/>
        </w:rPr>
        <w:tab/>
      </w:r>
      <w:r w:rsidR="00115F88">
        <w:rPr>
          <w:rFonts w:eastAsia="Calibri"/>
          <w:color w:val="000000" w:themeColor="text1"/>
          <w:sz w:val="28"/>
          <w:szCs w:val="28"/>
        </w:rPr>
        <w:tab/>
      </w:r>
      <w:r w:rsidR="00D136BD">
        <w:rPr>
          <w:rFonts w:eastAsia="Calibri"/>
          <w:color w:val="000000" w:themeColor="text1"/>
          <w:sz w:val="28"/>
          <w:szCs w:val="28"/>
        </w:rPr>
        <w:tab/>
      </w:r>
      <w:r w:rsidR="00D136BD">
        <w:rPr>
          <w:rFonts w:eastAsia="Calibri"/>
          <w:color w:val="000000" w:themeColor="text1"/>
          <w:sz w:val="28"/>
          <w:szCs w:val="28"/>
        </w:rPr>
        <w:tab/>
        <w:t>D.</w:t>
      </w:r>
      <w:r w:rsidR="00EE3560">
        <w:rPr>
          <w:rFonts w:eastAsia="Calibri"/>
          <w:color w:val="000000" w:themeColor="text1"/>
          <w:sz w:val="28"/>
          <w:szCs w:val="28"/>
        </w:rPr>
        <w:t> </w:t>
      </w:r>
      <w:r w:rsidR="00D136BD">
        <w:rPr>
          <w:rFonts w:eastAsia="Calibri"/>
          <w:color w:val="000000" w:themeColor="text1"/>
          <w:sz w:val="28"/>
          <w:szCs w:val="28"/>
        </w:rPr>
        <w:t>Trofimovs</w:t>
      </w:r>
    </w:p>
    <w:p w14:paraId="5111C6AA" w14:textId="77777777" w:rsidR="001661B2" w:rsidRDefault="001661B2" w:rsidP="00DF461F">
      <w:pPr>
        <w:pStyle w:val="NormalWeb"/>
        <w:spacing w:before="0" w:beforeAutospacing="0" w:after="0" w:afterAutospacing="0"/>
        <w:rPr>
          <w:rFonts w:eastAsia="Calibri"/>
          <w:color w:val="000000" w:themeColor="text1"/>
          <w:sz w:val="28"/>
          <w:szCs w:val="28"/>
        </w:rPr>
      </w:pPr>
    </w:p>
    <w:p w14:paraId="31FF4844" w14:textId="77777777" w:rsidR="00CC7FD9" w:rsidRDefault="00CC7FD9" w:rsidP="00DF461F">
      <w:pPr>
        <w:pStyle w:val="NormalWeb"/>
        <w:spacing w:before="0" w:beforeAutospacing="0" w:after="0" w:afterAutospacing="0"/>
        <w:rPr>
          <w:rFonts w:eastAsia="Calibri"/>
          <w:color w:val="000000" w:themeColor="text1"/>
          <w:sz w:val="28"/>
          <w:szCs w:val="28"/>
        </w:rPr>
      </w:pPr>
    </w:p>
    <w:p w14:paraId="298430BF" w14:textId="77777777" w:rsidR="00CC7FD9" w:rsidRDefault="00CC7FD9" w:rsidP="00DF461F">
      <w:pPr>
        <w:pStyle w:val="NormalWeb"/>
        <w:spacing w:before="0" w:beforeAutospacing="0" w:after="0" w:afterAutospacing="0"/>
        <w:rPr>
          <w:rFonts w:eastAsia="Calibri"/>
          <w:color w:val="000000" w:themeColor="text1"/>
          <w:sz w:val="28"/>
          <w:szCs w:val="28"/>
        </w:rPr>
      </w:pPr>
    </w:p>
    <w:p w14:paraId="4AA84B73" w14:textId="25C92E93" w:rsidR="005C44F8" w:rsidRDefault="005C44F8" w:rsidP="00DF461F">
      <w:pPr>
        <w:pStyle w:val="NormalWeb"/>
        <w:spacing w:before="0" w:beforeAutospacing="0" w:after="0" w:afterAutospacing="0"/>
        <w:rPr>
          <w:rFonts w:eastAsia="Calibri"/>
          <w:color w:val="000000" w:themeColor="text1"/>
          <w:sz w:val="28"/>
          <w:szCs w:val="28"/>
        </w:rPr>
      </w:pPr>
    </w:p>
    <w:p w14:paraId="02B42DDD" w14:textId="676CD959" w:rsidR="00D136BD" w:rsidRDefault="00D136BD" w:rsidP="00DF461F">
      <w:pPr>
        <w:pStyle w:val="NormalWeb"/>
        <w:spacing w:before="0" w:beforeAutospacing="0" w:after="0" w:afterAutospacing="0"/>
        <w:rPr>
          <w:rFonts w:eastAsia="Calibri"/>
          <w:color w:val="000000" w:themeColor="text1"/>
          <w:sz w:val="28"/>
          <w:szCs w:val="28"/>
        </w:rPr>
      </w:pPr>
    </w:p>
    <w:p w14:paraId="55DB2983" w14:textId="3256A7CD" w:rsidR="00D136BD" w:rsidRDefault="00D136BD" w:rsidP="00DF461F">
      <w:pPr>
        <w:pStyle w:val="NormalWeb"/>
        <w:spacing w:before="0" w:beforeAutospacing="0" w:after="0" w:afterAutospacing="0"/>
        <w:rPr>
          <w:rFonts w:eastAsia="Calibri"/>
          <w:color w:val="000000" w:themeColor="text1"/>
          <w:sz w:val="28"/>
          <w:szCs w:val="28"/>
        </w:rPr>
      </w:pPr>
    </w:p>
    <w:p w14:paraId="41704195" w14:textId="77777777" w:rsidR="00D136BD" w:rsidRDefault="00D136BD" w:rsidP="00DF461F">
      <w:pPr>
        <w:pStyle w:val="NormalWeb"/>
        <w:spacing w:before="0" w:beforeAutospacing="0" w:after="0" w:afterAutospacing="0"/>
        <w:rPr>
          <w:rFonts w:eastAsia="Calibri"/>
          <w:color w:val="000000" w:themeColor="text1"/>
          <w:sz w:val="28"/>
          <w:szCs w:val="28"/>
        </w:rPr>
      </w:pPr>
    </w:p>
    <w:p w14:paraId="259CD24A" w14:textId="77777777" w:rsidR="00D136BD" w:rsidRDefault="00D136BD" w:rsidP="00DF461F">
      <w:pPr>
        <w:pStyle w:val="NormalWeb"/>
        <w:spacing w:before="0" w:beforeAutospacing="0" w:after="0" w:afterAutospacing="0"/>
        <w:rPr>
          <w:rFonts w:eastAsia="Calibri"/>
          <w:color w:val="000000" w:themeColor="text1"/>
          <w:sz w:val="28"/>
          <w:szCs w:val="28"/>
        </w:rPr>
      </w:pPr>
    </w:p>
    <w:p w14:paraId="27933C48" w14:textId="688E7027" w:rsidR="00D136BD" w:rsidRPr="00D136BD" w:rsidRDefault="00D136BD" w:rsidP="00D136BD">
      <w:pPr>
        <w:jc w:val="both"/>
        <w:rPr>
          <w:sz w:val="20"/>
          <w:szCs w:val="20"/>
        </w:rPr>
      </w:pPr>
      <w:r w:rsidRPr="00D136BD">
        <w:rPr>
          <w:sz w:val="20"/>
          <w:szCs w:val="20"/>
        </w:rPr>
        <w:fldChar w:fldCharType="begin"/>
      </w:r>
      <w:r w:rsidRPr="00D136BD">
        <w:rPr>
          <w:sz w:val="20"/>
          <w:szCs w:val="20"/>
        </w:rPr>
        <w:instrText xml:space="preserve"> DATE  \@ "dd.MM.yyyy. H:mm"  \* MERGEFORMAT </w:instrText>
      </w:r>
      <w:r w:rsidRPr="00D136BD">
        <w:rPr>
          <w:sz w:val="20"/>
          <w:szCs w:val="20"/>
        </w:rPr>
        <w:fldChar w:fldCharType="separate"/>
      </w:r>
      <w:r w:rsidR="005C7770">
        <w:rPr>
          <w:noProof/>
          <w:sz w:val="20"/>
          <w:szCs w:val="20"/>
        </w:rPr>
        <w:t>09.08.2021. 22:37</w:t>
      </w:r>
      <w:r w:rsidRPr="00D136BD">
        <w:rPr>
          <w:sz w:val="20"/>
          <w:szCs w:val="20"/>
        </w:rPr>
        <w:fldChar w:fldCharType="end"/>
      </w:r>
    </w:p>
    <w:p w14:paraId="567C4CEE" w14:textId="53E0BEFE" w:rsidR="00D136BD" w:rsidRPr="00D136BD" w:rsidRDefault="000B5C01" w:rsidP="00D136BD">
      <w:pPr>
        <w:jc w:val="both"/>
        <w:rPr>
          <w:sz w:val="20"/>
          <w:szCs w:val="20"/>
        </w:rPr>
      </w:pPr>
      <w:r>
        <w:rPr>
          <w:sz w:val="20"/>
          <w:szCs w:val="20"/>
        </w:rPr>
        <w:t>932</w:t>
      </w:r>
    </w:p>
    <w:p w14:paraId="79A017D4" w14:textId="77777777" w:rsidR="00D136BD" w:rsidRPr="00D136BD" w:rsidRDefault="00D136BD" w:rsidP="00D136BD">
      <w:pPr>
        <w:rPr>
          <w:rFonts w:eastAsiaTheme="minorHAnsi"/>
          <w:sz w:val="20"/>
          <w:szCs w:val="20"/>
        </w:rPr>
      </w:pPr>
      <w:proofErr w:type="spellStart"/>
      <w:r w:rsidRPr="00D136BD">
        <w:rPr>
          <w:rFonts w:eastAsiaTheme="minorHAnsi"/>
          <w:sz w:val="20"/>
          <w:szCs w:val="20"/>
        </w:rPr>
        <w:t>S.Barks</w:t>
      </w:r>
      <w:proofErr w:type="spellEnd"/>
      <w:r w:rsidRPr="00D136BD">
        <w:rPr>
          <w:rFonts w:eastAsiaTheme="minorHAnsi"/>
          <w:sz w:val="20"/>
          <w:szCs w:val="20"/>
        </w:rPr>
        <w:t xml:space="preserve"> 67219608</w:t>
      </w:r>
    </w:p>
    <w:p w14:paraId="128D9EB4" w14:textId="01B3F9E4" w:rsidR="00CC7FD9" w:rsidRPr="00D136BD" w:rsidRDefault="000B5C01" w:rsidP="00D136BD">
      <w:pPr>
        <w:rPr>
          <w:rFonts w:eastAsiaTheme="minorHAnsi"/>
          <w:sz w:val="28"/>
          <w:szCs w:val="28"/>
          <w:lang w:eastAsia="en-US"/>
        </w:rPr>
      </w:pPr>
      <w:hyperlink r:id="rId8" w:history="1">
        <w:r w:rsidR="00D136BD" w:rsidRPr="00D136BD">
          <w:rPr>
            <w:rFonts w:eastAsiaTheme="minorHAnsi"/>
            <w:color w:val="0000FF"/>
            <w:sz w:val="20"/>
            <w:szCs w:val="20"/>
            <w:u w:val="single"/>
          </w:rPr>
          <w:t>sandis.barks@iem.gov.lv</w:t>
        </w:r>
      </w:hyperlink>
    </w:p>
    <w:p w14:paraId="682120D3" w14:textId="548EB3C5" w:rsidR="00913D76" w:rsidRPr="00913D76" w:rsidRDefault="00913D76" w:rsidP="00913D76">
      <w:pPr>
        <w:rPr>
          <w:rFonts w:eastAsiaTheme="minorHAnsi"/>
          <w:sz w:val="28"/>
          <w:szCs w:val="28"/>
          <w:lang w:eastAsia="en-US"/>
        </w:rPr>
      </w:pPr>
      <w:bookmarkStart w:id="0" w:name="_GoBack"/>
      <w:bookmarkEnd w:id="0"/>
    </w:p>
    <w:sectPr w:rsidR="00913D76" w:rsidRPr="00913D7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FAADA" w14:textId="77777777" w:rsidR="00057B55" w:rsidRDefault="00057B55" w:rsidP="00894C55">
      <w:r>
        <w:separator/>
      </w:r>
    </w:p>
  </w:endnote>
  <w:endnote w:type="continuationSeparator" w:id="0">
    <w:p w14:paraId="5E1FC831" w14:textId="77777777" w:rsidR="00057B55" w:rsidRDefault="00057B5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C068" w14:textId="7330378D" w:rsidR="00883444" w:rsidRPr="00883444" w:rsidRDefault="00D136BD" w:rsidP="00883444">
    <w:pPr>
      <w:pStyle w:val="Footer"/>
      <w:rPr>
        <w:rFonts w:ascii="Times New Roman" w:hAnsi="Times New Roman" w:cs="Times New Roman"/>
        <w:sz w:val="18"/>
        <w:szCs w:val="20"/>
      </w:rPr>
    </w:pPr>
    <w:r>
      <w:rPr>
        <w:rFonts w:ascii="Times New Roman" w:hAnsi="Times New Roman" w:cs="Times New Roman"/>
        <w:sz w:val="18"/>
        <w:szCs w:val="20"/>
      </w:rPr>
      <w:t xml:space="preserve">IEMAnot_09082021_masveida </w:t>
    </w:r>
    <w:proofErr w:type="spellStart"/>
    <w:r>
      <w:rPr>
        <w:rFonts w:ascii="Times New Roman" w:hAnsi="Times New Roman" w:cs="Times New Roman"/>
        <w:sz w:val="18"/>
        <w:szCs w:val="20"/>
      </w:rPr>
      <w:t>piepludums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4244" w14:textId="365CB51C" w:rsidR="00A44841" w:rsidRPr="009B785B" w:rsidRDefault="00D136BD" w:rsidP="009A1F64">
    <w:pPr>
      <w:pStyle w:val="Footer"/>
      <w:rPr>
        <w:rFonts w:ascii="Times New Roman" w:hAnsi="Times New Roman" w:cs="Times New Roman"/>
        <w:sz w:val="18"/>
        <w:szCs w:val="20"/>
      </w:rPr>
    </w:pPr>
    <w:r>
      <w:rPr>
        <w:rFonts w:ascii="Times New Roman" w:hAnsi="Times New Roman" w:cs="Times New Roman"/>
        <w:sz w:val="18"/>
        <w:szCs w:val="20"/>
      </w:rPr>
      <w:t xml:space="preserve">IEM_MKAnot_09082021_masveida </w:t>
    </w:r>
    <w:proofErr w:type="spellStart"/>
    <w:r>
      <w:rPr>
        <w:rFonts w:ascii="Times New Roman" w:hAnsi="Times New Roman" w:cs="Times New Roman"/>
        <w:sz w:val="18"/>
        <w:szCs w:val="20"/>
      </w:rPr>
      <w:t>piepludums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7034" w14:textId="77777777" w:rsidR="00057B55" w:rsidRDefault="00057B55" w:rsidP="00894C55">
      <w:r>
        <w:separator/>
      </w:r>
    </w:p>
  </w:footnote>
  <w:footnote w:type="continuationSeparator" w:id="0">
    <w:p w14:paraId="4F43BD15" w14:textId="77777777" w:rsidR="00057B55" w:rsidRDefault="00057B5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9362C5" w14:textId="2D0D1452"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5C0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F483C90"/>
    <w:multiLevelType w:val="hybridMultilevel"/>
    <w:tmpl w:val="0C02FDC4"/>
    <w:lvl w:ilvl="0" w:tplc="208C0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8"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73890F79"/>
    <w:multiLevelType w:val="hybridMultilevel"/>
    <w:tmpl w:val="742C41EE"/>
    <w:lvl w:ilvl="0" w:tplc="208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3687"/>
    <w:rsid w:val="00004F4C"/>
    <w:rsid w:val="0000582B"/>
    <w:rsid w:val="00006125"/>
    <w:rsid w:val="000066AF"/>
    <w:rsid w:val="0000729D"/>
    <w:rsid w:val="00010109"/>
    <w:rsid w:val="00012055"/>
    <w:rsid w:val="000140B8"/>
    <w:rsid w:val="00014437"/>
    <w:rsid w:val="00015508"/>
    <w:rsid w:val="000166D3"/>
    <w:rsid w:val="0002126E"/>
    <w:rsid w:val="00021774"/>
    <w:rsid w:val="0002306C"/>
    <w:rsid w:val="00023F44"/>
    <w:rsid w:val="00027BB5"/>
    <w:rsid w:val="00031925"/>
    <w:rsid w:val="00032997"/>
    <w:rsid w:val="00032E02"/>
    <w:rsid w:val="00033B53"/>
    <w:rsid w:val="00035CD5"/>
    <w:rsid w:val="00035E6E"/>
    <w:rsid w:val="00037257"/>
    <w:rsid w:val="00037CA6"/>
    <w:rsid w:val="0004022B"/>
    <w:rsid w:val="00041BCC"/>
    <w:rsid w:val="00044E72"/>
    <w:rsid w:val="0004559C"/>
    <w:rsid w:val="0004685C"/>
    <w:rsid w:val="000479E8"/>
    <w:rsid w:val="00047FF1"/>
    <w:rsid w:val="00050143"/>
    <w:rsid w:val="00051EE3"/>
    <w:rsid w:val="0005489C"/>
    <w:rsid w:val="00055704"/>
    <w:rsid w:val="00057B55"/>
    <w:rsid w:val="00060A70"/>
    <w:rsid w:val="00060AB5"/>
    <w:rsid w:val="0006374D"/>
    <w:rsid w:val="00064959"/>
    <w:rsid w:val="00067B40"/>
    <w:rsid w:val="0007255D"/>
    <w:rsid w:val="000746B1"/>
    <w:rsid w:val="00076EDC"/>
    <w:rsid w:val="000773E3"/>
    <w:rsid w:val="00080BB1"/>
    <w:rsid w:val="0008249D"/>
    <w:rsid w:val="00087E40"/>
    <w:rsid w:val="00090236"/>
    <w:rsid w:val="000910FB"/>
    <w:rsid w:val="00091CE1"/>
    <w:rsid w:val="00092E7E"/>
    <w:rsid w:val="000931CB"/>
    <w:rsid w:val="000946D7"/>
    <w:rsid w:val="00094C6A"/>
    <w:rsid w:val="000952EA"/>
    <w:rsid w:val="000955FA"/>
    <w:rsid w:val="0009591D"/>
    <w:rsid w:val="00095F9A"/>
    <w:rsid w:val="0009705F"/>
    <w:rsid w:val="0009790E"/>
    <w:rsid w:val="000979F1"/>
    <w:rsid w:val="00097B2F"/>
    <w:rsid w:val="000A1A3A"/>
    <w:rsid w:val="000A21B9"/>
    <w:rsid w:val="000A4002"/>
    <w:rsid w:val="000A4A1E"/>
    <w:rsid w:val="000A57A0"/>
    <w:rsid w:val="000A582E"/>
    <w:rsid w:val="000A5D03"/>
    <w:rsid w:val="000A6EAD"/>
    <w:rsid w:val="000A7418"/>
    <w:rsid w:val="000A7DB5"/>
    <w:rsid w:val="000B0F4A"/>
    <w:rsid w:val="000B20E9"/>
    <w:rsid w:val="000B32B9"/>
    <w:rsid w:val="000B54FA"/>
    <w:rsid w:val="000B5587"/>
    <w:rsid w:val="000B5C01"/>
    <w:rsid w:val="000C065B"/>
    <w:rsid w:val="000C4480"/>
    <w:rsid w:val="000C568F"/>
    <w:rsid w:val="000C7E9B"/>
    <w:rsid w:val="000D04E5"/>
    <w:rsid w:val="000D069C"/>
    <w:rsid w:val="000D26B7"/>
    <w:rsid w:val="000D2DE1"/>
    <w:rsid w:val="000D2F79"/>
    <w:rsid w:val="000D3975"/>
    <w:rsid w:val="000D41CE"/>
    <w:rsid w:val="000D5337"/>
    <w:rsid w:val="000D6CE7"/>
    <w:rsid w:val="000D7BBA"/>
    <w:rsid w:val="000E048A"/>
    <w:rsid w:val="000E0D22"/>
    <w:rsid w:val="000E4515"/>
    <w:rsid w:val="000E6028"/>
    <w:rsid w:val="000E6D72"/>
    <w:rsid w:val="000F1AF8"/>
    <w:rsid w:val="000F5ED7"/>
    <w:rsid w:val="001000F6"/>
    <w:rsid w:val="001001E8"/>
    <w:rsid w:val="00101707"/>
    <w:rsid w:val="00102DDC"/>
    <w:rsid w:val="00106F75"/>
    <w:rsid w:val="00111405"/>
    <w:rsid w:val="00113381"/>
    <w:rsid w:val="001137F3"/>
    <w:rsid w:val="00114A05"/>
    <w:rsid w:val="00115F88"/>
    <w:rsid w:val="00116F95"/>
    <w:rsid w:val="00125D49"/>
    <w:rsid w:val="00127069"/>
    <w:rsid w:val="00130487"/>
    <w:rsid w:val="00131B44"/>
    <w:rsid w:val="001327E9"/>
    <w:rsid w:val="00133FF1"/>
    <w:rsid w:val="001360AF"/>
    <w:rsid w:val="00136376"/>
    <w:rsid w:val="00140644"/>
    <w:rsid w:val="00141039"/>
    <w:rsid w:val="001412C1"/>
    <w:rsid w:val="001416FE"/>
    <w:rsid w:val="00143645"/>
    <w:rsid w:val="00143A35"/>
    <w:rsid w:val="00144ABC"/>
    <w:rsid w:val="0014584E"/>
    <w:rsid w:val="0014622D"/>
    <w:rsid w:val="0014677A"/>
    <w:rsid w:val="0015016B"/>
    <w:rsid w:val="001507E7"/>
    <w:rsid w:val="0015188C"/>
    <w:rsid w:val="00152501"/>
    <w:rsid w:val="001525D7"/>
    <w:rsid w:val="001536D0"/>
    <w:rsid w:val="0015480D"/>
    <w:rsid w:val="00154A6D"/>
    <w:rsid w:val="00155578"/>
    <w:rsid w:val="0015697D"/>
    <w:rsid w:val="00156E64"/>
    <w:rsid w:val="00157405"/>
    <w:rsid w:val="00162996"/>
    <w:rsid w:val="00165A55"/>
    <w:rsid w:val="001661B2"/>
    <w:rsid w:val="001662E6"/>
    <w:rsid w:val="0016684A"/>
    <w:rsid w:val="001704A9"/>
    <w:rsid w:val="00171BB6"/>
    <w:rsid w:val="00171E1E"/>
    <w:rsid w:val="00172F53"/>
    <w:rsid w:val="00173B94"/>
    <w:rsid w:val="00175A0E"/>
    <w:rsid w:val="00177A29"/>
    <w:rsid w:val="00180D57"/>
    <w:rsid w:val="00184A93"/>
    <w:rsid w:val="0018516A"/>
    <w:rsid w:val="00186209"/>
    <w:rsid w:val="0018726A"/>
    <w:rsid w:val="001903C7"/>
    <w:rsid w:val="0019197D"/>
    <w:rsid w:val="00194A9C"/>
    <w:rsid w:val="001A2778"/>
    <w:rsid w:val="001A48BE"/>
    <w:rsid w:val="001A4C9F"/>
    <w:rsid w:val="001A559D"/>
    <w:rsid w:val="001A5818"/>
    <w:rsid w:val="001A5F8B"/>
    <w:rsid w:val="001A654A"/>
    <w:rsid w:val="001A7F37"/>
    <w:rsid w:val="001B2A52"/>
    <w:rsid w:val="001B3ED3"/>
    <w:rsid w:val="001B6C59"/>
    <w:rsid w:val="001B73DF"/>
    <w:rsid w:val="001C0120"/>
    <w:rsid w:val="001C1BE3"/>
    <w:rsid w:val="001C2F68"/>
    <w:rsid w:val="001C43B3"/>
    <w:rsid w:val="001C4691"/>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6895"/>
    <w:rsid w:val="001E7774"/>
    <w:rsid w:val="001E7EAF"/>
    <w:rsid w:val="001F06B0"/>
    <w:rsid w:val="001F20F4"/>
    <w:rsid w:val="001F22B5"/>
    <w:rsid w:val="001F481D"/>
    <w:rsid w:val="001F4CDB"/>
    <w:rsid w:val="001F4EA3"/>
    <w:rsid w:val="001F6AC3"/>
    <w:rsid w:val="00200454"/>
    <w:rsid w:val="00200BF8"/>
    <w:rsid w:val="002019D8"/>
    <w:rsid w:val="00201F93"/>
    <w:rsid w:val="00202977"/>
    <w:rsid w:val="00206864"/>
    <w:rsid w:val="002074A4"/>
    <w:rsid w:val="00210FE9"/>
    <w:rsid w:val="002119C3"/>
    <w:rsid w:val="00211A08"/>
    <w:rsid w:val="00212442"/>
    <w:rsid w:val="00216C63"/>
    <w:rsid w:val="00220B1B"/>
    <w:rsid w:val="00221637"/>
    <w:rsid w:val="00223CED"/>
    <w:rsid w:val="00223F4E"/>
    <w:rsid w:val="00224BED"/>
    <w:rsid w:val="00230841"/>
    <w:rsid w:val="0023168A"/>
    <w:rsid w:val="002355FE"/>
    <w:rsid w:val="00236928"/>
    <w:rsid w:val="002428EB"/>
    <w:rsid w:val="00243426"/>
    <w:rsid w:val="002506DA"/>
    <w:rsid w:val="00251769"/>
    <w:rsid w:val="00251D73"/>
    <w:rsid w:val="002549F5"/>
    <w:rsid w:val="002557B3"/>
    <w:rsid w:val="00256091"/>
    <w:rsid w:val="002655B0"/>
    <w:rsid w:val="00270267"/>
    <w:rsid w:val="002702EA"/>
    <w:rsid w:val="00272B85"/>
    <w:rsid w:val="0027706F"/>
    <w:rsid w:val="002777FC"/>
    <w:rsid w:val="00282312"/>
    <w:rsid w:val="002834FB"/>
    <w:rsid w:val="00284852"/>
    <w:rsid w:val="00284C2D"/>
    <w:rsid w:val="0028659C"/>
    <w:rsid w:val="00286FAC"/>
    <w:rsid w:val="00287A59"/>
    <w:rsid w:val="00290644"/>
    <w:rsid w:val="002912ED"/>
    <w:rsid w:val="00291550"/>
    <w:rsid w:val="00293399"/>
    <w:rsid w:val="002948BA"/>
    <w:rsid w:val="002960ED"/>
    <w:rsid w:val="002971E2"/>
    <w:rsid w:val="002A217A"/>
    <w:rsid w:val="002A5E5F"/>
    <w:rsid w:val="002A65A3"/>
    <w:rsid w:val="002A74D6"/>
    <w:rsid w:val="002B1145"/>
    <w:rsid w:val="002B1953"/>
    <w:rsid w:val="002B6C5A"/>
    <w:rsid w:val="002C2F41"/>
    <w:rsid w:val="002C4A72"/>
    <w:rsid w:val="002C5988"/>
    <w:rsid w:val="002C6CE2"/>
    <w:rsid w:val="002C75B1"/>
    <w:rsid w:val="002C7A28"/>
    <w:rsid w:val="002D1E95"/>
    <w:rsid w:val="002D2609"/>
    <w:rsid w:val="002D344F"/>
    <w:rsid w:val="002D3F58"/>
    <w:rsid w:val="002D6AA1"/>
    <w:rsid w:val="002E1C05"/>
    <w:rsid w:val="002E4F80"/>
    <w:rsid w:val="002E56BE"/>
    <w:rsid w:val="002E5D98"/>
    <w:rsid w:val="002E64FA"/>
    <w:rsid w:val="002E6CE7"/>
    <w:rsid w:val="002F1C35"/>
    <w:rsid w:val="002F2DDA"/>
    <w:rsid w:val="002F2E4E"/>
    <w:rsid w:val="002F32CD"/>
    <w:rsid w:val="002F601F"/>
    <w:rsid w:val="002F6367"/>
    <w:rsid w:val="002F7B64"/>
    <w:rsid w:val="002F7FC4"/>
    <w:rsid w:val="00302F30"/>
    <w:rsid w:val="00303246"/>
    <w:rsid w:val="003040C3"/>
    <w:rsid w:val="00304AF6"/>
    <w:rsid w:val="003102E6"/>
    <w:rsid w:val="00310FA0"/>
    <w:rsid w:val="00312097"/>
    <w:rsid w:val="00312466"/>
    <w:rsid w:val="003124BA"/>
    <w:rsid w:val="00313AD3"/>
    <w:rsid w:val="003142B7"/>
    <w:rsid w:val="00316C17"/>
    <w:rsid w:val="00317709"/>
    <w:rsid w:val="00317A20"/>
    <w:rsid w:val="00317F99"/>
    <w:rsid w:val="00320014"/>
    <w:rsid w:val="003205CD"/>
    <w:rsid w:val="00320BF2"/>
    <w:rsid w:val="00323AEC"/>
    <w:rsid w:val="003243B6"/>
    <w:rsid w:val="00325FFA"/>
    <w:rsid w:val="0033371C"/>
    <w:rsid w:val="00334745"/>
    <w:rsid w:val="00335899"/>
    <w:rsid w:val="003378AE"/>
    <w:rsid w:val="00340618"/>
    <w:rsid w:val="003406FA"/>
    <w:rsid w:val="00340F13"/>
    <w:rsid w:val="00341D70"/>
    <w:rsid w:val="00343820"/>
    <w:rsid w:val="00343B60"/>
    <w:rsid w:val="00345B4F"/>
    <w:rsid w:val="00350806"/>
    <w:rsid w:val="0035140E"/>
    <w:rsid w:val="003526F8"/>
    <w:rsid w:val="0035728D"/>
    <w:rsid w:val="003605E4"/>
    <w:rsid w:val="00360972"/>
    <w:rsid w:val="0036128D"/>
    <w:rsid w:val="00361916"/>
    <w:rsid w:val="00362642"/>
    <w:rsid w:val="00362E82"/>
    <w:rsid w:val="00362FBD"/>
    <w:rsid w:val="003671CE"/>
    <w:rsid w:val="00367478"/>
    <w:rsid w:val="00367AB5"/>
    <w:rsid w:val="00367E06"/>
    <w:rsid w:val="00367E32"/>
    <w:rsid w:val="00371DB2"/>
    <w:rsid w:val="003721D6"/>
    <w:rsid w:val="00372828"/>
    <w:rsid w:val="00372937"/>
    <w:rsid w:val="00372ACB"/>
    <w:rsid w:val="00380333"/>
    <w:rsid w:val="00380C6D"/>
    <w:rsid w:val="003851C2"/>
    <w:rsid w:val="003864FA"/>
    <w:rsid w:val="003867F1"/>
    <w:rsid w:val="00386B17"/>
    <w:rsid w:val="00386B8B"/>
    <w:rsid w:val="003874BB"/>
    <w:rsid w:val="0038766D"/>
    <w:rsid w:val="00387990"/>
    <w:rsid w:val="003903BF"/>
    <w:rsid w:val="00390635"/>
    <w:rsid w:val="0039206C"/>
    <w:rsid w:val="00396018"/>
    <w:rsid w:val="00396335"/>
    <w:rsid w:val="00396478"/>
    <w:rsid w:val="003A109A"/>
    <w:rsid w:val="003A1634"/>
    <w:rsid w:val="003A704B"/>
    <w:rsid w:val="003B0BF9"/>
    <w:rsid w:val="003B215A"/>
    <w:rsid w:val="003B56FD"/>
    <w:rsid w:val="003B76AB"/>
    <w:rsid w:val="003C0235"/>
    <w:rsid w:val="003C1135"/>
    <w:rsid w:val="003C1C5B"/>
    <w:rsid w:val="003C245E"/>
    <w:rsid w:val="003C2624"/>
    <w:rsid w:val="003C2AFB"/>
    <w:rsid w:val="003C5883"/>
    <w:rsid w:val="003C7AEA"/>
    <w:rsid w:val="003D0E96"/>
    <w:rsid w:val="003D23E3"/>
    <w:rsid w:val="003D3453"/>
    <w:rsid w:val="003D4330"/>
    <w:rsid w:val="003D4577"/>
    <w:rsid w:val="003D5B7B"/>
    <w:rsid w:val="003D6DD6"/>
    <w:rsid w:val="003E0403"/>
    <w:rsid w:val="003E0791"/>
    <w:rsid w:val="003E0FF4"/>
    <w:rsid w:val="003E33E4"/>
    <w:rsid w:val="003E3D54"/>
    <w:rsid w:val="003E4147"/>
    <w:rsid w:val="003E479E"/>
    <w:rsid w:val="003E59EC"/>
    <w:rsid w:val="003F0066"/>
    <w:rsid w:val="003F1303"/>
    <w:rsid w:val="003F1F2D"/>
    <w:rsid w:val="003F2855"/>
    <w:rsid w:val="003F28AC"/>
    <w:rsid w:val="003F448E"/>
    <w:rsid w:val="003F66CA"/>
    <w:rsid w:val="00400BD0"/>
    <w:rsid w:val="00401F30"/>
    <w:rsid w:val="00403A2F"/>
    <w:rsid w:val="0041197F"/>
    <w:rsid w:val="00413505"/>
    <w:rsid w:val="00415A45"/>
    <w:rsid w:val="0041654D"/>
    <w:rsid w:val="0041768A"/>
    <w:rsid w:val="00417A7A"/>
    <w:rsid w:val="00420133"/>
    <w:rsid w:val="004203DF"/>
    <w:rsid w:val="004211F6"/>
    <w:rsid w:val="00421EB1"/>
    <w:rsid w:val="004239E3"/>
    <w:rsid w:val="00424D50"/>
    <w:rsid w:val="0042535E"/>
    <w:rsid w:val="004257D5"/>
    <w:rsid w:val="00426760"/>
    <w:rsid w:val="00431B9C"/>
    <w:rsid w:val="00431C39"/>
    <w:rsid w:val="0043377F"/>
    <w:rsid w:val="0043379C"/>
    <w:rsid w:val="00434A76"/>
    <w:rsid w:val="00435207"/>
    <w:rsid w:val="00435568"/>
    <w:rsid w:val="004357A1"/>
    <w:rsid w:val="0043765E"/>
    <w:rsid w:val="00437F2A"/>
    <w:rsid w:val="0044255B"/>
    <w:rsid w:val="00442F4B"/>
    <w:rsid w:val="00445045"/>
    <w:rsid w:val="004454FE"/>
    <w:rsid w:val="004502E3"/>
    <w:rsid w:val="00451F79"/>
    <w:rsid w:val="00452463"/>
    <w:rsid w:val="00452E53"/>
    <w:rsid w:val="00456247"/>
    <w:rsid w:val="004566BE"/>
    <w:rsid w:val="00456E40"/>
    <w:rsid w:val="00457039"/>
    <w:rsid w:val="00461347"/>
    <w:rsid w:val="004622AB"/>
    <w:rsid w:val="00463B4E"/>
    <w:rsid w:val="00464D08"/>
    <w:rsid w:val="00467DE3"/>
    <w:rsid w:val="00470506"/>
    <w:rsid w:val="00470591"/>
    <w:rsid w:val="00470ECD"/>
    <w:rsid w:val="00471F27"/>
    <w:rsid w:val="00475CA1"/>
    <w:rsid w:val="00475F37"/>
    <w:rsid w:val="00481274"/>
    <w:rsid w:val="00482A6B"/>
    <w:rsid w:val="00485E78"/>
    <w:rsid w:val="0048753C"/>
    <w:rsid w:val="004875DD"/>
    <w:rsid w:val="00492F97"/>
    <w:rsid w:val="00493BF2"/>
    <w:rsid w:val="00494F80"/>
    <w:rsid w:val="00495760"/>
    <w:rsid w:val="00495FD3"/>
    <w:rsid w:val="0049601C"/>
    <w:rsid w:val="004A3F36"/>
    <w:rsid w:val="004A5728"/>
    <w:rsid w:val="004A5B18"/>
    <w:rsid w:val="004A78D5"/>
    <w:rsid w:val="004B3A28"/>
    <w:rsid w:val="004B3B5A"/>
    <w:rsid w:val="004B4087"/>
    <w:rsid w:val="004B4F77"/>
    <w:rsid w:val="004B5A63"/>
    <w:rsid w:val="004C0421"/>
    <w:rsid w:val="004C1231"/>
    <w:rsid w:val="004C1FE7"/>
    <w:rsid w:val="004C20DE"/>
    <w:rsid w:val="004C43A8"/>
    <w:rsid w:val="004C44A1"/>
    <w:rsid w:val="004C5186"/>
    <w:rsid w:val="004C69C7"/>
    <w:rsid w:val="004C7996"/>
    <w:rsid w:val="004D2294"/>
    <w:rsid w:val="004D3957"/>
    <w:rsid w:val="004D6991"/>
    <w:rsid w:val="004D7640"/>
    <w:rsid w:val="004D7FDF"/>
    <w:rsid w:val="004E0175"/>
    <w:rsid w:val="004E10D8"/>
    <w:rsid w:val="004E1BA2"/>
    <w:rsid w:val="004E282B"/>
    <w:rsid w:val="004E29AE"/>
    <w:rsid w:val="004E2E39"/>
    <w:rsid w:val="004E3C46"/>
    <w:rsid w:val="004E3DE2"/>
    <w:rsid w:val="004E7A40"/>
    <w:rsid w:val="004F0343"/>
    <w:rsid w:val="004F7DEC"/>
    <w:rsid w:val="005012D3"/>
    <w:rsid w:val="0050178F"/>
    <w:rsid w:val="00502D97"/>
    <w:rsid w:val="00504645"/>
    <w:rsid w:val="0050515E"/>
    <w:rsid w:val="00510127"/>
    <w:rsid w:val="005109D3"/>
    <w:rsid w:val="00512A0D"/>
    <w:rsid w:val="00514970"/>
    <w:rsid w:val="005169EA"/>
    <w:rsid w:val="00516D4F"/>
    <w:rsid w:val="00520FE1"/>
    <w:rsid w:val="00521010"/>
    <w:rsid w:val="00523C7A"/>
    <w:rsid w:val="005242EC"/>
    <w:rsid w:val="005248DA"/>
    <w:rsid w:val="00526ADC"/>
    <w:rsid w:val="00526E2C"/>
    <w:rsid w:val="00527D8B"/>
    <w:rsid w:val="0053118E"/>
    <w:rsid w:val="00533206"/>
    <w:rsid w:val="00533B83"/>
    <w:rsid w:val="00534387"/>
    <w:rsid w:val="005349F0"/>
    <w:rsid w:val="00535C88"/>
    <w:rsid w:val="005361C2"/>
    <w:rsid w:val="00541371"/>
    <w:rsid w:val="0054558D"/>
    <w:rsid w:val="0054741B"/>
    <w:rsid w:val="00553478"/>
    <w:rsid w:val="005534E6"/>
    <w:rsid w:val="00553E16"/>
    <w:rsid w:val="00555B74"/>
    <w:rsid w:val="00556D04"/>
    <w:rsid w:val="00561E3E"/>
    <w:rsid w:val="00562490"/>
    <w:rsid w:val="00564C6B"/>
    <w:rsid w:val="005650FB"/>
    <w:rsid w:val="0056696D"/>
    <w:rsid w:val="00566AD6"/>
    <w:rsid w:val="00566B1B"/>
    <w:rsid w:val="00567A14"/>
    <w:rsid w:val="00570C2D"/>
    <w:rsid w:val="005728A3"/>
    <w:rsid w:val="00574F17"/>
    <w:rsid w:val="00577052"/>
    <w:rsid w:val="005805C4"/>
    <w:rsid w:val="00580732"/>
    <w:rsid w:val="005826B6"/>
    <w:rsid w:val="00582857"/>
    <w:rsid w:val="005856D9"/>
    <w:rsid w:val="00590A1B"/>
    <w:rsid w:val="00591494"/>
    <w:rsid w:val="00592303"/>
    <w:rsid w:val="00592527"/>
    <w:rsid w:val="00592966"/>
    <w:rsid w:val="005930A1"/>
    <w:rsid w:val="00594B91"/>
    <w:rsid w:val="00597435"/>
    <w:rsid w:val="005A366D"/>
    <w:rsid w:val="005A46FA"/>
    <w:rsid w:val="005A6B47"/>
    <w:rsid w:val="005B1660"/>
    <w:rsid w:val="005B3246"/>
    <w:rsid w:val="005B6907"/>
    <w:rsid w:val="005C0023"/>
    <w:rsid w:val="005C44F8"/>
    <w:rsid w:val="005C5A84"/>
    <w:rsid w:val="005C6DB2"/>
    <w:rsid w:val="005C73E3"/>
    <w:rsid w:val="005C7770"/>
    <w:rsid w:val="005C7B2A"/>
    <w:rsid w:val="005C7F0E"/>
    <w:rsid w:val="005C7F8F"/>
    <w:rsid w:val="005D339C"/>
    <w:rsid w:val="005D34DD"/>
    <w:rsid w:val="005D54F2"/>
    <w:rsid w:val="005D6809"/>
    <w:rsid w:val="005D68A5"/>
    <w:rsid w:val="005E25B2"/>
    <w:rsid w:val="005E5FFC"/>
    <w:rsid w:val="005E6BDC"/>
    <w:rsid w:val="005F0566"/>
    <w:rsid w:val="005F1E30"/>
    <w:rsid w:val="005F4FE2"/>
    <w:rsid w:val="005F7BA4"/>
    <w:rsid w:val="006003D6"/>
    <w:rsid w:val="006043EA"/>
    <w:rsid w:val="006064A9"/>
    <w:rsid w:val="006079D5"/>
    <w:rsid w:val="00611550"/>
    <w:rsid w:val="0061155F"/>
    <w:rsid w:val="0061472D"/>
    <w:rsid w:val="00615507"/>
    <w:rsid w:val="006232F5"/>
    <w:rsid w:val="00626AC5"/>
    <w:rsid w:val="006274D7"/>
    <w:rsid w:val="00627631"/>
    <w:rsid w:val="00627A63"/>
    <w:rsid w:val="006335C0"/>
    <w:rsid w:val="006357FE"/>
    <w:rsid w:val="006358E9"/>
    <w:rsid w:val="00635B83"/>
    <w:rsid w:val="00635BF8"/>
    <w:rsid w:val="006376A4"/>
    <w:rsid w:val="0064126F"/>
    <w:rsid w:val="0064127B"/>
    <w:rsid w:val="00642292"/>
    <w:rsid w:val="00642FA2"/>
    <w:rsid w:val="0064498B"/>
    <w:rsid w:val="00644B15"/>
    <w:rsid w:val="00644E68"/>
    <w:rsid w:val="00646244"/>
    <w:rsid w:val="0064653C"/>
    <w:rsid w:val="00647B3D"/>
    <w:rsid w:val="00650AE3"/>
    <w:rsid w:val="00651598"/>
    <w:rsid w:val="006538AC"/>
    <w:rsid w:val="006541CB"/>
    <w:rsid w:val="00655F2C"/>
    <w:rsid w:val="0065758B"/>
    <w:rsid w:val="00661712"/>
    <w:rsid w:val="00663570"/>
    <w:rsid w:val="00663AF4"/>
    <w:rsid w:val="0066441B"/>
    <w:rsid w:val="00665761"/>
    <w:rsid w:val="0066594E"/>
    <w:rsid w:val="0066749E"/>
    <w:rsid w:val="00667B36"/>
    <w:rsid w:val="00667D12"/>
    <w:rsid w:val="00673D85"/>
    <w:rsid w:val="00673F7D"/>
    <w:rsid w:val="0067466F"/>
    <w:rsid w:val="00675BD3"/>
    <w:rsid w:val="00681F74"/>
    <w:rsid w:val="0068341B"/>
    <w:rsid w:val="006842C0"/>
    <w:rsid w:val="00685E0B"/>
    <w:rsid w:val="006916C3"/>
    <w:rsid w:val="00692949"/>
    <w:rsid w:val="006936E5"/>
    <w:rsid w:val="006A09D4"/>
    <w:rsid w:val="006A127B"/>
    <w:rsid w:val="006A31D0"/>
    <w:rsid w:val="006A3331"/>
    <w:rsid w:val="006A3697"/>
    <w:rsid w:val="006A479C"/>
    <w:rsid w:val="006A4B9B"/>
    <w:rsid w:val="006A4BF8"/>
    <w:rsid w:val="006A5A9B"/>
    <w:rsid w:val="006A5DEF"/>
    <w:rsid w:val="006A7E1E"/>
    <w:rsid w:val="006B221B"/>
    <w:rsid w:val="006B4074"/>
    <w:rsid w:val="006B490A"/>
    <w:rsid w:val="006B73DC"/>
    <w:rsid w:val="006C0ADA"/>
    <w:rsid w:val="006C0EB5"/>
    <w:rsid w:val="006C1090"/>
    <w:rsid w:val="006C12A6"/>
    <w:rsid w:val="006C219D"/>
    <w:rsid w:val="006C2DFF"/>
    <w:rsid w:val="006C442C"/>
    <w:rsid w:val="006C7AE7"/>
    <w:rsid w:val="006D0DF3"/>
    <w:rsid w:val="006D111B"/>
    <w:rsid w:val="006D4250"/>
    <w:rsid w:val="006D4715"/>
    <w:rsid w:val="006D6C33"/>
    <w:rsid w:val="006D7885"/>
    <w:rsid w:val="006E0366"/>
    <w:rsid w:val="006E1081"/>
    <w:rsid w:val="006E47D6"/>
    <w:rsid w:val="006E510D"/>
    <w:rsid w:val="006E540B"/>
    <w:rsid w:val="006E587D"/>
    <w:rsid w:val="006E6B2C"/>
    <w:rsid w:val="006E71F7"/>
    <w:rsid w:val="006F09C2"/>
    <w:rsid w:val="006F0FC6"/>
    <w:rsid w:val="006F14DA"/>
    <w:rsid w:val="006F193F"/>
    <w:rsid w:val="006F265C"/>
    <w:rsid w:val="006F2C38"/>
    <w:rsid w:val="006F2E12"/>
    <w:rsid w:val="006F4690"/>
    <w:rsid w:val="006F56B9"/>
    <w:rsid w:val="00700B54"/>
    <w:rsid w:val="00701AC4"/>
    <w:rsid w:val="00702CFD"/>
    <w:rsid w:val="00707161"/>
    <w:rsid w:val="00707D6D"/>
    <w:rsid w:val="00714300"/>
    <w:rsid w:val="007148BA"/>
    <w:rsid w:val="00715C0C"/>
    <w:rsid w:val="00717B6F"/>
    <w:rsid w:val="00717FAF"/>
    <w:rsid w:val="00720439"/>
    <w:rsid w:val="00720585"/>
    <w:rsid w:val="00720987"/>
    <w:rsid w:val="007244AB"/>
    <w:rsid w:val="00726660"/>
    <w:rsid w:val="00726845"/>
    <w:rsid w:val="007272A8"/>
    <w:rsid w:val="00727895"/>
    <w:rsid w:val="0073070A"/>
    <w:rsid w:val="0073617F"/>
    <w:rsid w:val="007403FC"/>
    <w:rsid w:val="00740D0B"/>
    <w:rsid w:val="00740EEA"/>
    <w:rsid w:val="00741060"/>
    <w:rsid w:val="00742254"/>
    <w:rsid w:val="00742F60"/>
    <w:rsid w:val="007441D5"/>
    <w:rsid w:val="00746399"/>
    <w:rsid w:val="0074680C"/>
    <w:rsid w:val="00747465"/>
    <w:rsid w:val="00750D89"/>
    <w:rsid w:val="00750E56"/>
    <w:rsid w:val="00751927"/>
    <w:rsid w:val="007533E7"/>
    <w:rsid w:val="00754EA7"/>
    <w:rsid w:val="00755123"/>
    <w:rsid w:val="00756018"/>
    <w:rsid w:val="007606BC"/>
    <w:rsid w:val="007606BD"/>
    <w:rsid w:val="00760A1B"/>
    <w:rsid w:val="007610E4"/>
    <w:rsid w:val="00764285"/>
    <w:rsid w:val="00764A3E"/>
    <w:rsid w:val="00765B2E"/>
    <w:rsid w:val="00766BFA"/>
    <w:rsid w:val="00770E40"/>
    <w:rsid w:val="00771789"/>
    <w:rsid w:val="00773A85"/>
    <w:rsid w:val="00773AF6"/>
    <w:rsid w:val="00773EC6"/>
    <w:rsid w:val="00775BC3"/>
    <w:rsid w:val="00776EE7"/>
    <w:rsid w:val="00780184"/>
    <w:rsid w:val="00780D1B"/>
    <w:rsid w:val="00781317"/>
    <w:rsid w:val="00782142"/>
    <w:rsid w:val="00782C47"/>
    <w:rsid w:val="00782EB0"/>
    <w:rsid w:val="00783CE9"/>
    <w:rsid w:val="007853A1"/>
    <w:rsid w:val="00787561"/>
    <w:rsid w:val="0079260F"/>
    <w:rsid w:val="00792737"/>
    <w:rsid w:val="007927F1"/>
    <w:rsid w:val="00793180"/>
    <w:rsid w:val="00795F71"/>
    <w:rsid w:val="007A0DA7"/>
    <w:rsid w:val="007A1ED1"/>
    <w:rsid w:val="007A3F62"/>
    <w:rsid w:val="007A56D5"/>
    <w:rsid w:val="007A7695"/>
    <w:rsid w:val="007A7826"/>
    <w:rsid w:val="007B1C39"/>
    <w:rsid w:val="007B1D31"/>
    <w:rsid w:val="007B2242"/>
    <w:rsid w:val="007B3917"/>
    <w:rsid w:val="007B3A0F"/>
    <w:rsid w:val="007B4E09"/>
    <w:rsid w:val="007B7420"/>
    <w:rsid w:val="007B7A0E"/>
    <w:rsid w:val="007D13B6"/>
    <w:rsid w:val="007D632A"/>
    <w:rsid w:val="007D695F"/>
    <w:rsid w:val="007D6964"/>
    <w:rsid w:val="007D6D57"/>
    <w:rsid w:val="007E06B4"/>
    <w:rsid w:val="007E0C9C"/>
    <w:rsid w:val="007E3811"/>
    <w:rsid w:val="007E3BCE"/>
    <w:rsid w:val="007E4484"/>
    <w:rsid w:val="007E4DF3"/>
    <w:rsid w:val="007E5F7A"/>
    <w:rsid w:val="007E6AAA"/>
    <w:rsid w:val="007E73AB"/>
    <w:rsid w:val="007F08BC"/>
    <w:rsid w:val="007F1368"/>
    <w:rsid w:val="007F18BE"/>
    <w:rsid w:val="007F2EF9"/>
    <w:rsid w:val="007F3857"/>
    <w:rsid w:val="007F4241"/>
    <w:rsid w:val="007F6F87"/>
    <w:rsid w:val="007F7D5A"/>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1D5"/>
    <w:rsid w:val="00830B14"/>
    <w:rsid w:val="00831629"/>
    <w:rsid w:val="00832FA9"/>
    <w:rsid w:val="00834B90"/>
    <w:rsid w:val="00840EE9"/>
    <w:rsid w:val="00842113"/>
    <w:rsid w:val="00842AD1"/>
    <w:rsid w:val="0084541E"/>
    <w:rsid w:val="00846194"/>
    <w:rsid w:val="008470F2"/>
    <w:rsid w:val="008472AC"/>
    <w:rsid w:val="00851D8B"/>
    <w:rsid w:val="00853054"/>
    <w:rsid w:val="00853227"/>
    <w:rsid w:val="0085344F"/>
    <w:rsid w:val="00853C3D"/>
    <w:rsid w:val="0085664B"/>
    <w:rsid w:val="0085714D"/>
    <w:rsid w:val="008579DA"/>
    <w:rsid w:val="00860032"/>
    <w:rsid w:val="00861998"/>
    <w:rsid w:val="00863DCA"/>
    <w:rsid w:val="008650EE"/>
    <w:rsid w:val="008658CB"/>
    <w:rsid w:val="00866A10"/>
    <w:rsid w:val="008671E1"/>
    <w:rsid w:val="00867737"/>
    <w:rsid w:val="008701E5"/>
    <w:rsid w:val="00874A6E"/>
    <w:rsid w:val="00875194"/>
    <w:rsid w:val="0087595E"/>
    <w:rsid w:val="00875A9D"/>
    <w:rsid w:val="00877646"/>
    <w:rsid w:val="00880941"/>
    <w:rsid w:val="00880F14"/>
    <w:rsid w:val="008810E7"/>
    <w:rsid w:val="00882FB8"/>
    <w:rsid w:val="00883444"/>
    <w:rsid w:val="00884EF5"/>
    <w:rsid w:val="0088590F"/>
    <w:rsid w:val="008870FC"/>
    <w:rsid w:val="0089182C"/>
    <w:rsid w:val="00891AF0"/>
    <w:rsid w:val="00891CFD"/>
    <w:rsid w:val="008938A3"/>
    <w:rsid w:val="00894C55"/>
    <w:rsid w:val="008954E8"/>
    <w:rsid w:val="0089556B"/>
    <w:rsid w:val="008956C4"/>
    <w:rsid w:val="00896510"/>
    <w:rsid w:val="00896A9B"/>
    <w:rsid w:val="00896B28"/>
    <w:rsid w:val="008A2282"/>
    <w:rsid w:val="008A26AB"/>
    <w:rsid w:val="008A5E17"/>
    <w:rsid w:val="008A66C9"/>
    <w:rsid w:val="008A7027"/>
    <w:rsid w:val="008B1E18"/>
    <w:rsid w:val="008B37B7"/>
    <w:rsid w:val="008B6593"/>
    <w:rsid w:val="008B7FF9"/>
    <w:rsid w:val="008C1794"/>
    <w:rsid w:val="008C1AA4"/>
    <w:rsid w:val="008C2003"/>
    <w:rsid w:val="008C2676"/>
    <w:rsid w:val="008C4230"/>
    <w:rsid w:val="008C4D58"/>
    <w:rsid w:val="008C563B"/>
    <w:rsid w:val="008C6FBB"/>
    <w:rsid w:val="008C7E5C"/>
    <w:rsid w:val="008D1008"/>
    <w:rsid w:val="008D16B8"/>
    <w:rsid w:val="008D372B"/>
    <w:rsid w:val="008D54C0"/>
    <w:rsid w:val="008E09D7"/>
    <w:rsid w:val="008E4FC1"/>
    <w:rsid w:val="008E61BF"/>
    <w:rsid w:val="008F1AC9"/>
    <w:rsid w:val="008F2F2C"/>
    <w:rsid w:val="008F42D1"/>
    <w:rsid w:val="008F4BC5"/>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17F17"/>
    <w:rsid w:val="009227FE"/>
    <w:rsid w:val="00922C9E"/>
    <w:rsid w:val="00922E9E"/>
    <w:rsid w:val="00923D67"/>
    <w:rsid w:val="00926B3C"/>
    <w:rsid w:val="009271C0"/>
    <w:rsid w:val="00931C65"/>
    <w:rsid w:val="00931F74"/>
    <w:rsid w:val="00932116"/>
    <w:rsid w:val="009337F9"/>
    <w:rsid w:val="00933F28"/>
    <w:rsid w:val="00934582"/>
    <w:rsid w:val="00934F7E"/>
    <w:rsid w:val="00935565"/>
    <w:rsid w:val="00936B2F"/>
    <w:rsid w:val="0094176A"/>
    <w:rsid w:val="00945CE6"/>
    <w:rsid w:val="009505DA"/>
    <w:rsid w:val="00950BF1"/>
    <w:rsid w:val="00950DF4"/>
    <w:rsid w:val="00952108"/>
    <w:rsid w:val="009521A5"/>
    <w:rsid w:val="00952FE1"/>
    <w:rsid w:val="00953928"/>
    <w:rsid w:val="009547D2"/>
    <w:rsid w:val="009553AA"/>
    <w:rsid w:val="00960937"/>
    <w:rsid w:val="00963F4C"/>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9682F"/>
    <w:rsid w:val="009A0037"/>
    <w:rsid w:val="009A0228"/>
    <w:rsid w:val="009A043B"/>
    <w:rsid w:val="009A0730"/>
    <w:rsid w:val="009A13BF"/>
    <w:rsid w:val="009A16BB"/>
    <w:rsid w:val="009A1F64"/>
    <w:rsid w:val="009A2654"/>
    <w:rsid w:val="009A387A"/>
    <w:rsid w:val="009A38DD"/>
    <w:rsid w:val="009A3DDC"/>
    <w:rsid w:val="009A6794"/>
    <w:rsid w:val="009B0CA2"/>
    <w:rsid w:val="009B10E4"/>
    <w:rsid w:val="009B1DC6"/>
    <w:rsid w:val="009B1ECE"/>
    <w:rsid w:val="009B32C7"/>
    <w:rsid w:val="009B37C5"/>
    <w:rsid w:val="009B5F9F"/>
    <w:rsid w:val="009B61EE"/>
    <w:rsid w:val="009B7770"/>
    <w:rsid w:val="009B785B"/>
    <w:rsid w:val="009C15CF"/>
    <w:rsid w:val="009D2D45"/>
    <w:rsid w:val="009D5858"/>
    <w:rsid w:val="009D5BA4"/>
    <w:rsid w:val="009D63DD"/>
    <w:rsid w:val="009E1A8B"/>
    <w:rsid w:val="009E38B2"/>
    <w:rsid w:val="009E38C5"/>
    <w:rsid w:val="009E53FF"/>
    <w:rsid w:val="009F0F42"/>
    <w:rsid w:val="009F23A2"/>
    <w:rsid w:val="009F25E7"/>
    <w:rsid w:val="009F2D30"/>
    <w:rsid w:val="009F3D14"/>
    <w:rsid w:val="009F3EC2"/>
    <w:rsid w:val="009F4C91"/>
    <w:rsid w:val="00A015FD"/>
    <w:rsid w:val="00A02309"/>
    <w:rsid w:val="00A0244D"/>
    <w:rsid w:val="00A03701"/>
    <w:rsid w:val="00A03A77"/>
    <w:rsid w:val="00A06D93"/>
    <w:rsid w:val="00A07BD4"/>
    <w:rsid w:val="00A10FC3"/>
    <w:rsid w:val="00A117A9"/>
    <w:rsid w:val="00A11CA5"/>
    <w:rsid w:val="00A16B22"/>
    <w:rsid w:val="00A2399C"/>
    <w:rsid w:val="00A25C20"/>
    <w:rsid w:val="00A25EBA"/>
    <w:rsid w:val="00A306E8"/>
    <w:rsid w:val="00A35887"/>
    <w:rsid w:val="00A35E02"/>
    <w:rsid w:val="00A35EEB"/>
    <w:rsid w:val="00A364B7"/>
    <w:rsid w:val="00A367A0"/>
    <w:rsid w:val="00A37151"/>
    <w:rsid w:val="00A406EF"/>
    <w:rsid w:val="00A4347B"/>
    <w:rsid w:val="00A43D8B"/>
    <w:rsid w:val="00A44841"/>
    <w:rsid w:val="00A44C9D"/>
    <w:rsid w:val="00A466C9"/>
    <w:rsid w:val="00A521EA"/>
    <w:rsid w:val="00A533ED"/>
    <w:rsid w:val="00A53CB4"/>
    <w:rsid w:val="00A53F16"/>
    <w:rsid w:val="00A57B21"/>
    <w:rsid w:val="00A6073E"/>
    <w:rsid w:val="00A60D70"/>
    <w:rsid w:val="00A61146"/>
    <w:rsid w:val="00A6367D"/>
    <w:rsid w:val="00A63EF6"/>
    <w:rsid w:val="00A678FD"/>
    <w:rsid w:val="00A67925"/>
    <w:rsid w:val="00A70ED5"/>
    <w:rsid w:val="00A763EA"/>
    <w:rsid w:val="00A772AD"/>
    <w:rsid w:val="00A774F5"/>
    <w:rsid w:val="00A80382"/>
    <w:rsid w:val="00A80FDB"/>
    <w:rsid w:val="00A81BFD"/>
    <w:rsid w:val="00A85518"/>
    <w:rsid w:val="00A8732B"/>
    <w:rsid w:val="00A92096"/>
    <w:rsid w:val="00A92CD4"/>
    <w:rsid w:val="00A935DA"/>
    <w:rsid w:val="00A93640"/>
    <w:rsid w:val="00AA0CF7"/>
    <w:rsid w:val="00AA1B0C"/>
    <w:rsid w:val="00AA2073"/>
    <w:rsid w:val="00AA2ED0"/>
    <w:rsid w:val="00AA4209"/>
    <w:rsid w:val="00AA4648"/>
    <w:rsid w:val="00AA55ED"/>
    <w:rsid w:val="00AA5911"/>
    <w:rsid w:val="00AA5943"/>
    <w:rsid w:val="00AB35AD"/>
    <w:rsid w:val="00AB6448"/>
    <w:rsid w:val="00AB6561"/>
    <w:rsid w:val="00AC055C"/>
    <w:rsid w:val="00AC2F3C"/>
    <w:rsid w:val="00AC33CD"/>
    <w:rsid w:val="00AC50B8"/>
    <w:rsid w:val="00AC50CF"/>
    <w:rsid w:val="00AC5859"/>
    <w:rsid w:val="00AC5884"/>
    <w:rsid w:val="00AC58B1"/>
    <w:rsid w:val="00AC58C7"/>
    <w:rsid w:val="00AC7296"/>
    <w:rsid w:val="00AD0171"/>
    <w:rsid w:val="00AE1295"/>
    <w:rsid w:val="00AE1BC4"/>
    <w:rsid w:val="00AE3F78"/>
    <w:rsid w:val="00AE5567"/>
    <w:rsid w:val="00AE63F2"/>
    <w:rsid w:val="00AE6E93"/>
    <w:rsid w:val="00AE73AA"/>
    <w:rsid w:val="00AE7AE8"/>
    <w:rsid w:val="00AF1239"/>
    <w:rsid w:val="00AF1797"/>
    <w:rsid w:val="00AF2D23"/>
    <w:rsid w:val="00AF3AB8"/>
    <w:rsid w:val="00AF4849"/>
    <w:rsid w:val="00AF6880"/>
    <w:rsid w:val="00AF6BAA"/>
    <w:rsid w:val="00AF7C42"/>
    <w:rsid w:val="00B013C0"/>
    <w:rsid w:val="00B01BF2"/>
    <w:rsid w:val="00B02F1B"/>
    <w:rsid w:val="00B06D39"/>
    <w:rsid w:val="00B07343"/>
    <w:rsid w:val="00B1213A"/>
    <w:rsid w:val="00B130ED"/>
    <w:rsid w:val="00B15276"/>
    <w:rsid w:val="00B15FDD"/>
    <w:rsid w:val="00B16480"/>
    <w:rsid w:val="00B2165C"/>
    <w:rsid w:val="00B22B77"/>
    <w:rsid w:val="00B249EC"/>
    <w:rsid w:val="00B24C87"/>
    <w:rsid w:val="00B24D2A"/>
    <w:rsid w:val="00B2576B"/>
    <w:rsid w:val="00B25909"/>
    <w:rsid w:val="00B25BAC"/>
    <w:rsid w:val="00B31BDD"/>
    <w:rsid w:val="00B34AB7"/>
    <w:rsid w:val="00B40D44"/>
    <w:rsid w:val="00B45C28"/>
    <w:rsid w:val="00B472B3"/>
    <w:rsid w:val="00B47986"/>
    <w:rsid w:val="00B521CF"/>
    <w:rsid w:val="00B535AA"/>
    <w:rsid w:val="00B54A8F"/>
    <w:rsid w:val="00B55FBB"/>
    <w:rsid w:val="00B5648E"/>
    <w:rsid w:val="00B622AD"/>
    <w:rsid w:val="00B6564D"/>
    <w:rsid w:val="00B656B6"/>
    <w:rsid w:val="00B66EC3"/>
    <w:rsid w:val="00B6703B"/>
    <w:rsid w:val="00B6729B"/>
    <w:rsid w:val="00B67377"/>
    <w:rsid w:val="00B716E9"/>
    <w:rsid w:val="00B739F3"/>
    <w:rsid w:val="00B76360"/>
    <w:rsid w:val="00B8095A"/>
    <w:rsid w:val="00B80B79"/>
    <w:rsid w:val="00B80DC8"/>
    <w:rsid w:val="00B8149C"/>
    <w:rsid w:val="00B83DE2"/>
    <w:rsid w:val="00B83EC8"/>
    <w:rsid w:val="00B84835"/>
    <w:rsid w:val="00B84CD4"/>
    <w:rsid w:val="00B85B4D"/>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C4D03"/>
    <w:rsid w:val="00BC5101"/>
    <w:rsid w:val="00BD3CD6"/>
    <w:rsid w:val="00BD4425"/>
    <w:rsid w:val="00BD7F5E"/>
    <w:rsid w:val="00BE0F27"/>
    <w:rsid w:val="00BE3963"/>
    <w:rsid w:val="00BE6DCF"/>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3AA2"/>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39F7"/>
    <w:rsid w:val="00C53EA9"/>
    <w:rsid w:val="00C552D4"/>
    <w:rsid w:val="00C55F33"/>
    <w:rsid w:val="00C56F4E"/>
    <w:rsid w:val="00C56F75"/>
    <w:rsid w:val="00C66852"/>
    <w:rsid w:val="00C676A2"/>
    <w:rsid w:val="00C714EC"/>
    <w:rsid w:val="00C722A3"/>
    <w:rsid w:val="00C7267A"/>
    <w:rsid w:val="00C757EE"/>
    <w:rsid w:val="00C75C34"/>
    <w:rsid w:val="00C77477"/>
    <w:rsid w:val="00C81396"/>
    <w:rsid w:val="00C82850"/>
    <w:rsid w:val="00C83093"/>
    <w:rsid w:val="00C83131"/>
    <w:rsid w:val="00C8570A"/>
    <w:rsid w:val="00C85993"/>
    <w:rsid w:val="00C8678C"/>
    <w:rsid w:val="00C92448"/>
    <w:rsid w:val="00C9634E"/>
    <w:rsid w:val="00C963FA"/>
    <w:rsid w:val="00CA117E"/>
    <w:rsid w:val="00CA1AEE"/>
    <w:rsid w:val="00CA44B4"/>
    <w:rsid w:val="00CA6FDD"/>
    <w:rsid w:val="00CA747D"/>
    <w:rsid w:val="00CA77FF"/>
    <w:rsid w:val="00CB05EF"/>
    <w:rsid w:val="00CB0786"/>
    <w:rsid w:val="00CB0BBA"/>
    <w:rsid w:val="00CB1824"/>
    <w:rsid w:val="00CB19C9"/>
    <w:rsid w:val="00CB4885"/>
    <w:rsid w:val="00CB58B0"/>
    <w:rsid w:val="00CB6BA4"/>
    <w:rsid w:val="00CC0199"/>
    <w:rsid w:val="00CC0982"/>
    <w:rsid w:val="00CC0D2D"/>
    <w:rsid w:val="00CC0E29"/>
    <w:rsid w:val="00CC4FDB"/>
    <w:rsid w:val="00CC58F8"/>
    <w:rsid w:val="00CC720B"/>
    <w:rsid w:val="00CC7FD9"/>
    <w:rsid w:val="00CD1E39"/>
    <w:rsid w:val="00CD2F04"/>
    <w:rsid w:val="00CD36FE"/>
    <w:rsid w:val="00CD44BF"/>
    <w:rsid w:val="00CE3FF8"/>
    <w:rsid w:val="00CE532F"/>
    <w:rsid w:val="00CE5657"/>
    <w:rsid w:val="00CE72C2"/>
    <w:rsid w:val="00CE744E"/>
    <w:rsid w:val="00CF262B"/>
    <w:rsid w:val="00CF2BBB"/>
    <w:rsid w:val="00CF3D9F"/>
    <w:rsid w:val="00CF468F"/>
    <w:rsid w:val="00CF6439"/>
    <w:rsid w:val="00CF7143"/>
    <w:rsid w:val="00D00FA4"/>
    <w:rsid w:val="00D01A6E"/>
    <w:rsid w:val="00D02DDA"/>
    <w:rsid w:val="00D03ADD"/>
    <w:rsid w:val="00D046AA"/>
    <w:rsid w:val="00D053D2"/>
    <w:rsid w:val="00D12310"/>
    <w:rsid w:val="00D12358"/>
    <w:rsid w:val="00D12F8A"/>
    <w:rsid w:val="00D133F8"/>
    <w:rsid w:val="00D136BD"/>
    <w:rsid w:val="00D138E7"/>
    <w:rsid w:val="00D14A3E"/>
    <w:rsid w:val="00D14AF1"/>
    <w:rsid w:val="00D159D1"/>
    <w:rsid w:val="00D21D7F"/>
    <w:rsid w:val="00D22281"/>
    <w:rsid w:val="00D24501"/>
    <w:rsid w:val="00D24640"/>
    <w:rsid w:val="00D328AC"/>
    <w:rsid w:val="00D36AB6"/>
    <w:rsid w:val="00D37AAD"/>
    <w:rsid w:val="00D403C9"/>
    <w:rsid w:val="00D4052F"/>
    <w:rsid w:val="00D40C91"/>
    <w:rsid w:val="00D4534B"/>
    <w:rsid w:val="00D4751F"/>
    <w:rsid w:val="00D50278"/>
    <w:rsid w:val="00D507E2"/>
    <w:rsid w:val="00D53678"/>
    <w:rsid w:val="00D548C7"/>
    <w:rsid w:val="00D55747"/>
    <w:rsid w:val="00D56A82"/>
    <w:rsid w:val="00D56F78"/>
    <w:rsid w:val="00D60473"/>
    <w:rsid w:val="00D6529A"/>
    <w:rsid w:val="00D67B81"/>
    <w:rsid w:val="00D76D07"/>
    <w:rsid w:val="00D76D63"/>
    <w:rsid w:val="00D82527"/>
    <w:rsid w:val="00D84D02"/>
    <w:rsid w:val="00D857CF"/>
    <w:rsid w:val="00D8605D"/>
    <w:rsid w:val="00D900BB"/>
    <w:rsid w:val="00D903DA"/>
    <w:rsid w:val="00D90B1F"/>
    <w:rsid w:val="00D90D66"/>
    <w:rsid w:val="00D9157A"/>
    <w:rsid w:val="00D91962"/>
    <w:rsid w:val="00D92E60"/>
    <w:rsid w:val="00D967A4"/>
    <w:rsid w:val="00D97943"/>
    <w:rsid w:val="00DA49A1"/>
    <w:rsid w:val="00DA4CA0"/>
    <w:rsid w:val="00DA5B92"/>
    <w:rsid w:val="00DB079D"/>
    <w:rsid w:val="00DB1AA4"/>
    <w:rsid w:val="00DB1AB8"/>
    <w:rsid w:val="00DB2F67"/>
    <w:rsid w:val="00DB423E"/>
    <w:rsid w:val="00DB50C9"/>
    <w:rsid w:val="00DB559F"/>
    <w:rsid w:val="00DB6C09"/>
    <w:rsid w:val="00DB738E"/>
    <w:rsid w:val="00DC09E9"/>
    <w:rsid w:val="00DC137D"/>
    <w:rsid w:val="00DC2DAF"/>
    <w:rsid w:val="00DC2EA9"/>
    <w:rsid w:val="00DC4012"/>
    <w:rsid w:val="00DC5AA3"/>
    <w:rsid w:val="00DC5EDB"/>
    <w:rsid w:val="00DC6B64"/>
    <w:rsid w:val="00DC7938"/>
    <w:rsid w:val="00DD0525"/>
    <w:rsid w:val="00DD252A"/>
    <w:rsid w:val="00DD3451"/>
    <w:rsid w:val="00DD3BCF"/>
    <w:rsid w:val="00DD4186"/>
    <w:rsid w:val="00DD5E1F"/>
    <w:rsid w:val="00DD720F"/>
    <w:rsid w:val="00DE042D"/>
    <w:rsid w:val="00DE06C5"/>
    <w:rsid w:val="00DE07F2"/>
    <w:rsid w:val="00DE35ED"/>
    <w:rsid w:val="00DE4A8C"/>
    <w:rsid w:val="00DF027E"/>
    <w:rsid w:val="00DF2C77"/>
    <w:rsid w:val="00DF461F"/>
    <w:rsid w:val="00DF5C02"/>
    <w:rsid w:val="00DF68F8"/>
    <w:rsid w:val="00DF7648"/>
    <w:rsid w:val="00DF776E"/>
    <w:rsid w:val="00DF77D6"/>
    <w:rsid w:val="00DF7E48"/>
    <w:rsid w:val="00E0045B"/>
    <w:rsid w:val="00E0089A"/>
    <w:rsid w:val="00E00AE6"/>
    <w:rsid w:val="00E01657"/>
    <w:rsid w:val="00E023A4"/>
    <w:rsid w:val="00E024C4"/>
    <w:rsid w:val="00E04A9C"/>
    <w:rsid w:val="00E10F4F"/>
    <w:rsid w:val="00E17ACE"/>
    <w:rsid w:val="00E21281"/>
    <w:rsid w:val="00E21304"/>
    <w:rsid w:val="00E24133"/>
    <w:rsid w:val="00E24695"/>
    <w:rsid w:val="00E25855"/>
    <w:rsid w:val="00E25C6C"/>
    <w:rsid w:val="00E27AB9"/>
    <w:rsid w:val="00E27FF7"/>
    <w:rsid w:val="00E3015B"/>
    <w:rsid w:val="00E310A5"/>
    <w:rsid w:val="00E31F13"/>
    <w:rsid w:val="00E32075"/>
    <w:rsid w:val="00E32710"/>
    <w:rsid w:val="00E36DA0"/>
    <w:rsid w:val="00E3716B"/>
    <w:rsid w:val="00E374E1"/>
    <w:rsid w:val="00E4149D"/>
    <w:rsid w:val="00E45339"/>
    <w:rsid w:val="00E465CE"/>
    <w:rsid w:val="00E500CC"/>
    <w:rsid w:val="00E5154C"/>
    <w:rsid w:val="00E51795"/>
    <w:rsid w:val="00E5323B"/>
    <w:rsid w:val="00E53D86"/>
    <w:rsid w:val="00E560D2"/>
    <w:rsid w:val="00E56142"/>
    <w:rsid w:val="00E60A79"/>
    <w:rsid w:val="00E6369D"/>
    <w:rsid w:val="00E64F59"/>
    <w:rsid w:val="00E65F72"/>
    <w:rsid w:val="00E67EAF"/>
    <w:rsid w:val="00E70224"/>
    <w:rsid w:val="00E71E92"/>
    <w:rsid w:val="00E728A2"/>
    <w:rsid w:val="00E7368E"/>
    <w:rsid w:val="00E7396F"/>
    <w:rsid w:val="00E73E86"/>
    <w:rsid w:val="00E74175"/>
    <w:rsid w:val="00E742DF"/>
    <w:rsid w:val="00E7473C"/>
    <w:rsid w:val="00E74D4C"/>
    <w:rsid w:val="00E751EA"/>
    <w:rsid w:val="00E75250"/>
    <w:rsid w:val="00E8054E"/>
    <w:rsid w:val="00E8749E"/>
    <w:rsid w:val="00E874D8"/>
    <w:rsid w:val="00E90C01"/>
    <w:rsid w:val="00E90D0B"/>
    <w:rsid w:val="00E921F3"/>
    <w:rsid w:val="00E9288F"/>
    <w:rsid w:val="00E93475"/>
    <w:rsid w:val="00E9588F"/>
    <w:rsid w:val="00E95948"/>
    <w:rsid w:val="00E96DC6"/>
    <w:rsid w:val="00E97680"/>
    <w:rsid w:val="00EA0040"/>
    <w:rsid w:val="00EA0908"/>
    <w:rsid w:val="00EA130F"/>
    <w:rsid w:val="00EA1CA6"/>
    <w:rsid w:val="00EA486E"/>
    <w:rsid w:val="00EA5229"/>
    <w:rsid w:val="00EB0BCA"/>
    <w:rsid w:val="00EB1408"/>
    <w:rsid w:val="00EB17D4"/>
    <w:rsid w:val="00EB32C5"/>
    <w:rsid w:val="00EB3546"/>
    <w:rsid w:val="00EB3AFC"/>
    <w:rsid w:val="00EB40F6"/>
    <w:rsid w:val="00EB4637"/>
    <w:rsid w:val="00EB49A7"/>
    <w:rsid w:val="00EB5771"/>
    <w:rsid w:val="00EB724E"/>
    <w:rsid w:val="00EB7A1D"/>
    <w:rsid w:val="00EC02EC"/>
    <w:rsid w:val="00EC030F"/>
    <w:rsid w:val="00EC1348"/>
    <w:rsid w:val="00EC1502"/>
    <w:rsid w:val="00EC2129"/>
    <w:rsid w:val="00EC657D"/>
    <w:rsid w:val="00EC6E12"/>
    <w:rsid w:val="00EC766A"/>
    <w:rsid w:val="00ED1C2B"/>
    <w:rsid w:val="00ED25D1"/>
    <w:rsid w:val="00ED25EE"/>
    <w:rsid w:val="00ED2D59"/>
    <w:rsid w:val="00ED40E3"/>
    <w:rsid w:val="00ED5F8C"/>
    <w:rsid w:val="00ED6225"/>
    <w:rsid w:val="00ED71C7"/>
    <w:rsid w:val="00EE0AC0"/>
    <w:rsid w:val="00EE2BE9"/>
    <w:rsid w:val="00EE2F62"/>
    <w:rsid w:val="00EE31D2"/>
    <w:rsid w:val="00EE3560"/>
    <w:rsid w:val="00EE431F"/>
    <w:rsid w:val="00EE55C1"/>
    <w:rsid w:val="00EE6183"/>
    <w:rsid w:val="00EE79BA"/>
    <w:rsid w:val="00EF000C"/>
    <w:rsid w:val="00EF5973"/>
    <w:rsid w:val="00EF5C40"/>
    <w:rsid w:val="00EF7AE9"/>
    <w:rsid w:val="00F00B5E"/>
    <w:rsid w:val="00F01AE4"/>
    <w:rsid w:val="00F01E73"/>
    <w:rsid w:val="00F04330"/>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6B67"/>
    <w:rsid w:val="00F277CC"/>
    <w:rsid w:val="00F31695"/>
    <w:rsid w:val="00F31E2F"/>
    <w:rsid w:val="00F3324B"/>
    <w:rsid w:val="00F3460D"/>
    <w:rsid w:val="00F354D7"/>
    <w:rsid w:val="00F40287"/>
    <w:rsid w:val="00F41629"/>
    <w:rsid w:val="00F4187A"/>
    <w:rsid w:val="00F43E1A"/>
    <w:rsid w:val="00F44BB9"/>
    <w:rsid w:val="00F464CE"/>
    <w:rsid w:val="00F508EB"/>
    <w:rsid w:val="00F51E79"/>
    <w:rsid w:val="00F5238D"/>
    <w:rsid w:val="00F530FE"/>
    <w:rsid w:val="00F55A99"/>
    <w:rsid w:val="00F56B27"/>
    <w:rsid w:val="00F57AC1"/>
    <w:rsid w:val="00F57B0C"/>
    <w:rsid w:val="00F600E6"/>
    <w:rsid w:val="00F62529"/>
    <w:rsid w:val="00F66249"/>
    <w:rsid w:val="00F666D4"/>
    <w:rsid w:val="00F679E9"/>
    <w:rsid w:val="00F67B4B"/>
    <w:rsid w:val="00F728F4"/>
    <w:rsid w:val="00F72D88"/>
    <w:rsid w:val="00F77376"/>
    <w:rsid w:val="00F77459"/>
    <w:rsid w:val="00F77F67"/>
    <w:rsid w:val="00F805C2"/>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2F90"/>
    <w:rsid w:val="00FB3DB9"/>
    <w:rsid w:val="00FB4965"/>
    <w:rsid w:val="00FC3FDB"/>
    <w:rsid w:val="00FC43C2"/>
    <w:rsid w:val="00FC718D"/>
    <w:rsid w:val="00FC7F88"/>
    <w:rsid w:val="00FD1B6B"/>
    <w:rsid w:val="00FD3303"/>
    <w:rsid w:val="00FD347E"/>
    <w:rsid w:val="00FD48F3"/>
    <w:rsid w:val="00FD4AEB"/>
    <w:rsid w:val="00FD547B"/>
    <w:rsid w:val="00FD7B8F"/>
    <w:rsid w:val="00FE01C3"/>
    <w:rsid w:val="00FE035A"/>
    <w:rsid w:val="00FE0BDB"/>
    <w:rsid w:val="00FE37D4"/>
    <w:rsid w:val="00FE5BDE"/>
    <w:rsid w:val="00FE71B1"/>
    <w:rsid w:val="00FF0257"/>
    <w:rsid w:val="00FF281A"/>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5F250"/>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82384953">
      <w:bodyDiv w:val="1"/>
      <w:marLeft w:val="0"/>
      <w:marRight w:val="0"/>
      <w:marTop w:val="0"/>
      <w:marBottom w:val="0"/>
      <w:divBdr>
        <w:top w:val="none" w:sz="0" w:space="0" w:color="auto"/>
        <w:left w:val="none" w:sz="0" w:space="0" w:color="auto"/>
        <w:bottom w:val="none" w:sz="0" w:space="0" w:color="auto"/>
        <w:right w:val="none" w:sz="0" w:space="0" w:color="auto"/>
      </w:divBdr>
    </w:div>
    <w:div w:id="12590311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286200517">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35933550">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55321646">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059203">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3424449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31996137">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04169103">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29918969">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53343792">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509902606">
      <w:bodyDiv w:val="1"/>
      <w:marLeft w:val="0"/>
      <w:marRight w:val="0"/>
      <w:marTop w:val="0"/>
      <w:marBottom w:val="0"/>
      <w:divBdr>
        <w:top w:val="none" w:sz="0" w:space="0" w:color="auto"/>
        <w:left w:val="none" w:sz="0" w:space="0" w:color="auto"/>
        <w:bottom w:val="none" w:sz="0" w:space="0" w:color="auto"/>
        <w:right w:val="none" w:sz="0" w:space="0" w:color="auto"/>
      </w:divBdr>
    </w:div>
    <w:div w:id="1547834303">
      <w:bodyDiv w:val="1"/>
      <w:marLeft w:val="0"/>
      <w:marRight w:val="0"/>
      <w:marTop w:val="0"/>
      <w:marBottom w:val="0"/>
      <w:divBdr>
        <w:top w:val="none" w:sz="0" w:space="0" w:color="auto"/>
        <w:left w:val="none" w:sz="0" w:space="0" w:color="auto"/>
        <w:bottom w:val="none" w:sz="0" w:space="0" w:color="auto"/>
        <w:right w:val="none" w:sz="0" w:space="0" w:color="auto"/>
      </w:divBdr>
    </w:div>
    <w:div w:id="1578199997">
      <w:bodyDiv w:val="1"/>
      <w:marLeft w:val="0"/>
      <w:marRight w:val="0"/>
      <w:marTop w:val="0"/>
      <w:marBottom w:val="0"/>
      <w:divBdr>
        <w:top w:val="none" w:sz="0" w:space="0" w:color="auto"/>
        <w:left w:val="none" w:sz="0" w:space="0" w:color="auto"/>
        <w:bottom w:val="none" w:sz="0" w:space="0" w:color="auto"/>
        <w:right w:val="none" w:sz="0" w:space="0" w:color="auto"/>
      </w:divBdr>
    </w:div>
    <w:div w:id="1752700900">
      <w:bodyDiv w:val="1"/>
      <w:marLeft w:val="0"/>
      <w:marRight w:val="0"/>
      <w:marTop w:val="0"/>
      <w:marBottom w:val="0"/>
      <w:divBdr>
        <w:top w:val="none" w:sz="0" w:space="0" w:color="auto"/>
        <w:left w:val="none" w:sz="0" w:space="0" w:color="auto"/>
        <w:bottom w:val="none" w:sz="0" w:space="0" w:color="auto"/>
        <w:right w:val="none" w:sz="0" w:space="0" w:color="auto"/>
      </w:divBdr>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79907924">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1992101906">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 w:id="2082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bark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7C69-525F-4CE3-8492-53D46092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4955</Words>
  <Characters>2825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IeM</dc:creator>
  <dc:description>67219349, S.Barks</dc:description>
  <cp:lastModifiedBy>Imants Zaķis</cp:lastModifiedBy>
  <cp:revision>5</cp:revision>
  <cp:lastPrinted>2021-01-21T08:18:00Z</cp:lastPrinted>
  <dcterms:created xsi:type="dcterms:W3CDTF">2021-08-09T13:36:00Z</dcterms:created>
  <dcterms:modified xsi:type="dcterms:W3CDTF">2021-08-09T20:10:00Z</dcterms:modified>
</cp:coreProperties>
</file>